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FA" w:rsidRDefault="00907FB8" w:rsidP="00FD57FA">
      <w:pPr>
        <w:pStyle w:val="lfej"/>
        <w:jc w:val="center"/>
      </w:pPr>
      <w:r w:rsidRPr="003E2924">
        <w:rPr>
          <w:noProof/>
        </w:rPr>
        <w:drawing>
          <wp:inline distT="0" distB="0" distL="0" distR="0">
            <wp:extent cx="314325" cy="590550"/>
            <wp:effectExtent l="0" t="0" r="9525" b="0"/>
            <wp:docPr id="1" name="Kép 1" descr="http://net.jogtar.hu/jr/gen/gp2_299_A0400002$BGKM__5_cimer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net.jogtar.hu/jr/gen/gp2_299_A0400002$BGKM__5_cimer$BBMP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7FA">
        <w:t xml:space="preserve">             </w:t>
      </w:r>
    </w:p>
    <w:p w:rsidR="00FD57FA" w:rsidRDefault="00FD57FA" w:rsidP="00FD57FA">
      <w:pPr>
        <w:pStyle w:val="lfej"/>
        <w:jc w:val="center"/>
      </w:pPr>
    </w:p>
    <w:p w:rsidR="00FD57FA" w:rsidRPr="007E04C9" w:rsidRDefault="00FD57FA" w:rsidP="00FD57FA">
      <w:pPr>
        <w:tabs>
          <w:tab w:val="left" w:pos="4500"/>
          <w:tab w:val="left" w:pos="4536"/>
        </w:tabs>
        <w:autoSpaceDE w:val="0"/>
        <w:autoSpaceDN w:val="0"/>
        <w:adjustRightInd w:val="0"/>
        <w:jc w:val="center"/>
      </w:pPr>
      <w:r w:rsidRPr="007E04C9">
        <w:t>PEST MEGYEI RENDŐR-FŐKAPITÁNYSÁG</w:t>
      </w:r>
    </w:p>
    <w:p w:rsidR="00FD57FA" w:rsidRPr="007E04C9" w:rsidRDefault="00FD57FA" w:rsidP="00FD57FA">
      <w:pPr>
        <w:tabs>
          <w:tab w:val="left" w:pos="4500"/>
          <w:tab w:val="left" w:pos="4536"/>
        </w:tabs>
        <w:autoSpaceDE w:val="0"/>
        <w:autoSpaceDN w:val="0"/>
        <w:adjustRightInd w:val="0"/>
        <w:jc w:val="center"/>
      </w:pPr>
      <w:r w:rsidRPr="007E04C9">
        <w:t>CEGLÉDI RENDŐRKAPITÁNYSÁG</w:t>
      </w:r>
    </w:p>
    <w:p w:rsidR="008C4244" w:rsidRDefault="008C4244" w:rsidP="002C75FD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986762" w:rsidRPr="007E04C9" w:rsidRDefault="00986762" w:rsidP="002C75FD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8C4244" w:rsidRPr="007E04C9" w:rsidRDefault="000D354F" w:rsidP="000D354F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7E04C9">
        <w:rPr>
          <w:b/>
          <w:bCs/>
        </w:rPr>
        <w:t xml:space="preserve">Szám: </w:t>
      </w:r>
      <w:r w:rsidR="008C4244" w:rsidRPr="007E04C9">
        <w:rPr>
          <w:b/>
          <w:bCs/>
        </w:rPr>
        <w:tab/>
      </w:r>
      <w:r w:rsidR="00215F26" w:rsidRPr="007E04C9">
        <w:rPr>
          <w:b/>
          <w:bCs/>
        </w:rPr>
        <w:t>13020/</w:t>
      </w:r>
      <w:r w:rsidR="00986762">
        <w:rPr>
          <w:b/>
          <w:bCs/>
        </w:rPr>
        <w:t>1621-11</w:t>
      </w:r>
      <w:r w:rsidR="00215F26" w:rsidRPr="007E04C9">
        <w:rPr>
          <w:b/>
          <w:bCs/>
        </w:rPr>
        <w:t>/201</w:t>
      </w:r>
      <w:r w:rsidR="001D7F6F">
        <w:rPr>
          <w:b/>
          <w:bCs/>
        </w:rPr>
        <w:t>7</w:t>
      </w:r>
      <w:r w:rsidR="00215F26" w:rsidRPr="007E04C9">
        <w:rPr>
          <w:b/>
          <w:bCs/>
        </w:rPr>
        <w:t>. ált.</w:t>
      </w:r>
      <w:r w:rsidR="008C4244" w:rsidRPr="007E04C9">
        <w:rPr>
          <w:b/>
          <w:bCs/>
        </w:rPr>
        <w:tab/>
      </w:r>
    </w:p>
    <w:p w:rsidR="00424863" w:rsidRPr="007E04C9" w:rsidRDefault="00424863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E04C9" w:rsidRPr="007E04C9" w:rsidRDefault="007E04C9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E04C9" w:rsidRPr="007E04C9" w:rsidRDefault="007E04C9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E04C9" w:rsidRPr="007E04C9" w:rsidRDefault="007E04C9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E04C9" w:rsidRPr="007E04C9" w:rsidRDefault="007E04C9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E04C9" w:rsidRPr="007E04C9" w:rsidRDefault="007E04C9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E04C9" w:rsidRPr="007E04C9" w:rsidRDefault="007E04C9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E04C9" w:rsidRPr="007E04C9" w:rsidRDefault="007E04C9" w:rsidP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E04C9">
        <w:rPr>
          <w:b/>
          <w:bCs/>
          <w:sz w:val="40"/>
          <w:szCs w:val="40"/>
        </w:rPr>
        <w:t>ÉRTÉKELŐ JELENTÉS</w:t>
      </w: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4244" w:rsidRPr="007E04C9" w:rsidRDefault="00D74F1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E04C9">
        <w:rPr>
          <w:b/>
          <w:bCs/>
          <w:sz w:val="40"/>
          <w:szCs w:val="40"/>
        </w:rPr>
        <w:t>Törtel</w:t>
      </w:r>
    </w:p>
    <w:p w:rsidR="0080048A" w:rsidRPr="007E04C9" w:rsidRDefault="0080048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E04C9">
        <w:rPr>
          <w:b/>
          <w:bCs/>
        </w:rPr>
        <w:t>201</w:t>
      </w:r>
      <w:r w:rsidR="0030681B">
        <w:rPr>
          <w:b/>
          <w:bCs/>
        </w:rPr>
        <w:t>6</w:t>
      </w:r>
      <w:r w:rsidRPr="007E04C9">
        <w:rPr>
          <w:b/>
          <w:bCs/>
        </w:rPr>
        <w:t>.</w:t>
      </w:r>
      <w:r w:rsidR="005F33CC" w:rsidRPr="007E04C9">
        <w:rPr>
          <w:b/>
          <w:bCs/>
        </w:rPr>
        <w:t xml:space="preserve"> évi közbiztonsági</w:t>
      </w:r>
      <w:r w:rsidR="00D8419E" w:rsidRPr="007E04C9">
        <w:rPr>
          <w:b/>
          <w:bCs/>
        </w:rPr>
        <w:t>, bűnügyi</w:t>
      </w:r>
      <w:r w:rsidR="005F33CC" w:rsidRPr="007E04C9">
        <w:rPr>
          <w:b/>
          <w:bCs/>
        </w:rPr>
        <w:t xml:space="preserve"> helyzetéről</w:t>
      </w: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4244" w:rsidRPr="007E04C9" w:rsidRDefault="00907FB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7E04C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0</wp:posOffset>
            </wp:positionV>
            <wp:extent cx="1333500" cy="1438275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7A48" w:rsidRPr="007E04C9" w:rsidRDefault="00A37A4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7A48" w:rsidRPr="007E04C9" w:rsidRDefault="00A37A4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7A48" w:rsidRPr="007E04C9" w:rsidRDefault="00A37A4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7A48" w:rsidRPr="007E04C9" w:rsidRDefault="00A37A4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C4244" w:rsidRPr="007E04C9" w:rsidRDefault="008C4244" w:rsidP="0007214A">
      <w:pPr>
        <w:keepNext/>
        <w:widowControl w:val="0"/>
        <w:autoSpaceDE w:val="0"/>
        <w:autoSpaceDN w:val="0"/>
        <w:adjustRightInd w:val="0"/>
        <w:ind w:right="-1584"/>
        <w:rPr>
          <w:b/>
          <w:bCs/>
          <w:u w:val="single"/>
        </w:rPr>
      </w:pPr>
    </w:p>
    <w:p w:rsidR="008C4244" w:rsidRPr="007E04C9" w:rsidRDefault="008C4244" w:rsidP="0007214A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24863" w:rsidRPr="007E04C9" w:rsidRDefault="00424863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7E04C9">
        <w:rPr>
          <w:b/>
          <w:bCs/>
        </w:rPr>
        <w:t xml:space="preserve">Cegléd, </w:t>
      </w:r>
      <w:r w:rsidR="00FD57FA" w:rsidRPr="007E04C9">
        <w:rPr>
          <w:b/>
          <w:bCs/>
        </w:rPr>
        <w:t xml:space="preserve">2016. február </w:t>
      </w:r>
      <w:r w:rsidR="00847564">
        <w:rPr>
          <w:b/>
          <w:bCs/>
        </w:rPr>
        <w:t>27</w:t>
      </w:r>
      <w:r w:rsidR="00FD57FA" w:rsidRPr="007E04C9">
        <w:rPr>
          <w:b/>
          <w:bCs/>
        </w:rPr>
        <w:t>.</w:t>
      </w:r>
    </w:p>
    <w:p w:rsidR="008C4244" w:rsidRPr="007E04C9" w:rsidRDefault="008C4244" w:rsidP="00A37A4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8C4244" w:rsidRPr="007E04C9" w:rsidRDefault="008C424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E04C9">
        <w:rPr>
          <w:b/>
          <w:bCs/>
        </w:rPr>
        <w:tab/>
        <w:t xml:space="preserve">                                                  Készítette:</w:t>
      </w:r>
    </w:p>
    <w:p w:rsidR="008C4244" w:rsidRPr="007E04C9" w:rsidRDefault="008C4244" w:rsidP="00A37A4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8C4244" w:rsidRPr="007E04C9" w:rsidRDefault="008C4244">
      <w:pPr>
        <w:keepNext/>
        <w:widowControl w:val="0"/>
        <w:tabs>
          <w:tab w:val="center" w:pos="7088"/>
        </w:tabs>
        <w:autoSpaceDE w:val="0"/>
        <w:autoSpaceDN w:val="0"/>
        <w:adjustRightInd w:val="0"/>
        <w:rPr>
          <w:b/>
          <w:bCs/>
        </w:rPr>
      </w:pPr>
      <w:r w:rsidRPr="007E04C9">
        <w:rPr>
          <w:b/>
          <w:bCs/>
        </w:rPr>
        <w:tab/>
      </w:r>
      <w:r w:rsidR="001D7F6F">
        <w:rPr>
          <w:b/>
          <w:bCs/>
        </w:rPr>
        <w:t>András Hunor Lehel r.</w:t>
      </w:r>
      <w:r w:rsidR="00F6783D">
        <w:rPr>
          <w:b/>
          <w:bCs/>
        </w:rPr>
        <w:t xml:space="preserve"> </w:t>
      </w:r>
      <w:r w:rsidR="001D7F6F">
        <w:rPr>
          <w:b/>
          <w:bCs/>
        </w:rPr>
        <w:t>százados</w:t>
      </w:r>
    </w:p>
    <w:p w:rsidR="008C4244" w:rsidRPr="007E04C9" w:rsidRDefault="008C4244">
      <w:pPr>
        <w:keepNext/>
        <w:widowControl w:val="0"/>
        <w:tabs>
          <w:tab w:val="center" w:pos="7088"/>
        </w:tabs>
        <w:autoSpaceDE w:val="0"/>
        <w:autoSpaceDN w:val="0"/>
        <w:adjustRightInd w:val="0"/>
        <w:rPr>
          <w:b/>
          <w:bCs/>
        </w:rPr>
      </w:pPr>
      <w:r w:rsidRPr="007E04C9">
        <w:rPr>
          <w:b/>
          <w:bCs/>
        </w:rPr>
        <w:tab/>
      </w:r>
      <w:proofErr w:type="gramStart"/>
      <w:r w:rsidRPr="007E04C9">
        <w:rPr>
          <w:b/>
          <w:bCs/>
        </w:rPr>
        <w:t>őrsparancsnok</w:t>
      </w:r>
      <w:proofErr w:type="gramEnd"/>
    </w:p>
    <w:p w:rsidR="008C4244" w:rsidRPr="007E04C9" w:rsidRDefault="008C42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4244" w:rsidRPr="007E04C9" w:rsidRDefault="008C42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7214A" w:rsidRPr="007E04C9" w:rsidRDefault="0007214A" w:rsidP="0007214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84754" w:rsidRPr="007E04C9" w:rsidRDefault="0007214A" w:rsidP="00884754">
      <w:pPr>
        <w:rPr>
          <w:b/>
        </w:rPr>
      </w:pPr>
      <w:r w:rsidRPr="007E04C9">
        <w:rPr>
          <w:b/>
        </w:rPr>
        <w:t>A jelentésben foglaltakkal egyetértek:</w:t>
      </w:r>
    </w:p>
    <w:p w:rsidR="0007214A" w:rsidRPr="007E04C9" w:rsidRDefault="0007214A" w:rsidP="00884754">
      <w:pPr>
        <w:rPr>
          <w:b/>
        </w:rPr>
      </w:pPr>
      <w:r w:rsidRPr="007E04C9">
        <w:rPr>
          <w:b/>
          <w:bCs/>
        </w:rPr>
        <w:t xml:space="preserve">                                                       </w:t>
      </w:r>
    </w:p>
    <w:p w:rsidR="007D31F3" w:rsidRDefault="0007214A" w:rsidP="0007214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E04C9">
        <w:rPr>
          <w:b/>
          <w:bCs/>
          <w:sz w:val="28"/>
          <w:szCs w:val="28"/>
        </w:rPr>
        <w:t xml:space="preserve">    </w:t>
      </w:r>
      <w:r w:rsidR="00884754" w:rsidRPr="007E04C9">
        <w:rPr>
          <w:b/>
          <w:bCs/>
          <w:sz w:val="28"/>
          <w:szCs w:val="28"/>
        </w:rPr>
        <w:t xml:space="preserve">                                              </w:t>
      </w:r>
    </w:p>
    <w:p w:rsidR="0007214A" w:rsidRPr="007E04C9" w:rsidRDefault="007D31F3" w:rsidP="0007214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07214A" w:rsidRPr="007E04C9">
        <w:rPr>
          <w:b/>
          <w:bCs/>
          <w:sz w:val="28"/>
          <w:szCs w:val="28"/>
        </w:rPr>
        <w:t xml:space="preserve">   </w:t>
      </w:r>
      <w:r w:rsidR="0007214A" w:rsidRPr="007E04C9">
        <w:rPr>
          <w:b/>
          <w:bCs/>
        </w:rPr>
        <w:t>Török Csaba r. alezredes</w:t>
      </w:r>
    </w:p>
    <w:p w:rsidR="0007214A" w:rsidRPr="007E04C9" w:rsidRDefault="00884754" w:rsidP="0007214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E04C9">
        <w:rPr>
          <w:b/>
          <w:bCs/>
        </w:rPr>
        <w:t xml:space="preserve">                                                   </w:t>
      </w:r>
      <w:r w:rsidR="0007214A" w:rsidRPr="007E04C9">
        <w:rPr>
          <w:b/>
          <w:bCs/>
        </w:rPr>
        <w:t xml:space="preserve">                </w:t>
      </w:r>
      <w:proofErr w:type="gramStart"/>
      <w:r w:rsidR="0007214A" w:rsidRPr="007E04C9">
        <w:rPr>
          <w:b/>
          <w:bCs/>
        </w:rPr>
        <w:t>kapitányságvezető</w:t>
      </w:r>
      <w:proofErr w:type="gramEnd"/>
    </w:p>
    <w:p w:rsidR="007D31F3" w:rsidRDefault="007D31F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F7319D" w:rsidRDefault="00F7319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F7319D" w:rsidRDefault="00F7319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C4244" w:rsidRPr="007E04C9" w:rsidRDefault="007D7D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E04C9">
        <w:rPr>
          <w:b/>
          <w:bCs/>
          <w:sz w:val="28"/>
          <w:szCs w:val="28"/>
        </w:rPr>
        <w:t>T</w:t>
      </w:r>
      <w:r w:rsidR="008C4244" w:rsidRPr="007E04C9">
        <w:rPr>
          <w:b/>
          <w:bCs/>
          <w:sz w:val="28"/>
          <w:szCs w:val="28"/>
        </w:rPr>
        <w:t xml:space="preserve">isztelt Polgármester </w:t>
      </w:r>
      <w:r w:rsidR="002750EB" w:rsidRPr="007E04C9">
        <w:rPr>
          <w:b/>
          <w:bCs/>
          <w:sz w:val="28"/>
          <w:szCs w:val="28"/>
        </w:rPr>
        <w:t>Úr</w:t>
      </w:r>
      <w:r w:rsidR="008C4244" w:rsidRPr="007E04C9">
        <w:rPr>
          <w:b/>
          <w:bCs/>
          <w:sz w:val="28"/>
          <w:szCs w:val="28"/>
        </w:rPr>
        <w:t>!</w:t>
      </w:r>
    </w:p>
    <w:p w:rsidR="008C4244" w:rsidRPr="007E04C9" w:rsidRDefault="008C424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E04C9">
        <w:rPr>
          <w:b/>
          <w:bCs/>
          <w:sz w:val="28"/>
          <w:szCs w:val="28"/>
        </w:rPr>
        <w:t>Tisztelt Képviselő</w:t>
      </w:r>
      <w:r w:rsidR="00DA08B1" w:rsidRPr="007E04C9">
        <w:rPr>
          <w:b/>
          <w:bCs/>
          <w:sz w:val="28"/>
          <w:szCs w:val="28"/>
        </w:rPr>
        <w:t>-t</w:t>
      </w:r>
      <w:r w:rsidRPr="007E04C9">
        <w:rPr>
          <w:b/>
          <w:bCs/>
          <w:sz w:val="28"/>
          <w:szCs w:val="28"/>
        </w:rPr>
        <w:t xml:space="preserve">estület! </w:t>
      </w:r>
    </w:p>
    <w:p w:rsidR="00804937" w:rsidRPr="007E04C9" w:rsidRDefault="00804937" w:rsidP="00FD57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D7F6F" w:rsidRPr="00E4189B" w:rsidRDefault="001D7F6F" w:rsidP="001D7F6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 Jászkarajenői Rendőrőrs 2016. évi tevékenységét értékelő beszámolómat az alábbiak szerint terjesztem Önök elé:</w:t>
      </w:r>
    </w:p>
    <w:p w:rsidR="001D7F6F" w:rsidRDefault="001D7F6F" w:rsidP="001D7F6F">
      <w:pPr>
        <w:widowControl w:val="0"/>
        <w:autoSpaceDE w:val="0"/>
        <w:autoSpaceDN w:val="0"/>
        <w:adjustRightInd w:val="0"/>
        <w:jc w:val="both"/>
      </w:pPr>
    </w:p>
    <w:p w:rsidR="001D7F6F" w:rsidRDefault="001D7F6F" w:rsidP="001D7F6F">
      <w:pPr>
        <w:jc w:val="both"/>
      </w:pPr>
      <w:r>
        <w:t xml:space="preserve">Tisztelettel tájékoztatom Önöket, hogy az Jászkarajenői Rendőrőrs 2016. évben - </w:t>
      </w:r>
      <w:r w:rsidRPr="00802DA5">
        <w:t xml:space="preserve">a </w:t>
      </w:r>
      <w:r w:rsidRPr="00352709">
        <w:t xml:space="preserve">szakmai és társadalmi elvárásoknak </w:t>
      </w:r>
      <w:r>
        <w:t xml:space="preserve">megfelelően elvégezte a részére meghatározott feladatokat. Működésünk jogi alapjait továbbra is a rendőrségre irányadó jogszabályok, közjogi szervezetszabályozó eszközök, belső normák, vezetői irányelvek, utasítások határozták meg. </w:t>
      </w:r>
    </w:p>
    <w:p w:rsidR="001D7F6F" w:rsidRDefault="001D7F6F" w:rsidP="001D7F6F">
      <w:pPr>
        <w:jc w:val="both"/>
      </w:pPr>
    </w:p>
    <w:p w:rsidR="001D7F6F" w:rsidRPr="00802DA5" w:rsidRDefault="001D7F6F" w:rsidP="001D7F6F">
      <w:pPr>
        <w:jc w:val="both"/>
      </w:pPr>
      <w:r w:rsidRPr="00802DA5">
        <w:t>201</w:t>
      </w:r>
      <w:r>
        <w:t>6</w:t>
      </w:r>
      <w:r w:rsidRPr="00802DA5">
        <w:t>-ös évben többek között fő célkitűzésünk volt a bűncselekmények számának további csökkentése, büntetőeljárások eredményességének fokozása, továbbá hatékony fellépés a tulajdon elleni szabálysértések elkövetőivel szemben, bűn és baleset-megelőzés munka, illetőleg a kommunikációs tevékenységünk fejlesztése.</w:t>
      </w:r>
    </w:p>
    <w:p w:rsidR="001D7F6F" w:rsidRDefault="001D7F6F" w:rsidP="001D7F6F">
      <w:pPr>
        <w:jc w:val="both"/>
      </w:pPr>
    </w:p>
    <w:p w:rsidR="001D7F6F" w:rsidRDefault="001D7F6F" w:rsidP="001D7F6F">
      <w:pPr>
        <w:jc w:val="both"/>
      </w:pPr>
      <w:r w:rsidRPr="00802DA5">
        <w:t xml:space="preserve">A fenti célkitűzéseink elérése kapcsán </w:t>
      </w:r>
      <w:r w:rsidRPr="00D421E8">
        <w:t xml:space="preserve">jelentős támogatást kaptunk </w:t>
      </w:r>
      <w:r w:rsidRPr="00802DA5">
        <w:t>az önkormányzatoktól</w:t>
      </w:r>
      <w:r>
        <w:t>,</w:t>
      </w:r>
      <w:r w:rsidRPr="00D421E8">
        <w:t xml:space="preserve"> a Ceglédi Járási Ügyészségtől</w:t>
      </w:r>
      <w:r>
        <w:t>,</w:t>
      </w:r>
      <w:r w:rsidRPr="00802DA5">
        <w:t xml:space="preserve"> a rendőr</w:t>
      </w:r>
      <w:r>
        <w:t>őrs</w:t>
      </w:r>
      <w:r w:rsidRPr="00802DA5">
        <w:t xml:space="preserve"> területén működő polgárőr szervezetektől, mezőőröktől</w:t>
      </w:r>
      <w:r w:rsidR="00F73FF0">
        <w:t xml:space="preserve"> és a </w:t>
      </w:r>
      <w:r w:rsidRPr="00802DA5">
        <w:t>területünkön élő állampolgároktól.</w:t>
      </w:r>
    </w:p>
    <w:p w:rsidR="001D7F6F" w:rsidRDefault="001D7F6F" w:rsidP="001D7F6F">
      <w:pPr>
        <w:jc w:val="both"/>
      </w:pPr>
    </w:p>
    <w:p w:rsidR="001D7F6F" w:rsidRDefault="001D7F6F" w:rsidP="001D7F6F">
      <w:pPr>
        <w:jc w:val="both"/>
      </w:pPr>
      <w:r>
        <w:t xml:space="preserve">Célul tűztük ki, hogy a bűncselekmények visszaszorítása, a bűnözés elleni harc eredményessége érdekében társadalmi összefogást teremtsünk, amely faladat végrehajtásában jelentős szerepet játszik az önkormányzatokkal, a polgárőrséggel való szoros kapcsolattartás. </w:t>
      </w:r>
      <w:r>
        <w:rPr>
          <w:color w:val="000000"/>
        </w:rPr>
        <w:t xml:space="preserve">A jogsértések visszaszorítása össztársadalmi igény és feladat, amelyben az </w:t>
      </w:r>
      <w:r w:rsidRPr="007F26AB">
        <w:rPr>
          <w:bCs/>
          <w:color w:val="000000"/>
        </w:rPr>
        <w:t>állami</w:t>
      </w:r>
      <w:r w:rsidRPr="007F26AB">
        <w:rPr>
          <w:color w:val="000000"/>
        </w:rPr>
        <w:t xml:space="preserve">, </w:t>
      </w:r>
      <w:r w:rsidRPr="007F26AB">
        <w:rPr>
          <w:bCs/>
          <w:color w:val="000000"/>
        </w:rPr>
        <w:t>önkormányzati</w:t>
      </w:r>
      <w:r>
        <w:rPr>
          <w:color w:val="000000"/>
        </w:rPr>
        <w:t xml:space="preserve"> szervek és a </w:t>
      </w:r>
      <w:r w:rsidRPr="007F26AB">
        <w:rPr>
          <w:bCs/>
          <w:color w:val="000000"/>
        </w:rPr>
        <w:t>civil</w:t>
      </w:r>
      <w:r>
        <w:rPr>
          <w:color w:val="000000"/>
        </w:rPr>
        <w:t xml:space="preserve"> szervezetek összefogására van szükség. Ezen területen az eredményességet alapvetően meghatározza </w:t>
      </w:r>
      <w:r w:rsidRPr="007F26AB">
        <w:rPr>
          <w:color w:val="000000"/>
        </w:rPr>
        <w:t xml:space="preserve">a </w:t>
      </w:r>
      <w:r w:rsidRPr="007F26AB">
        <w:rPr>
          <w:bCs/>
          <w:color w:val="000000"/>
        </w:rPr>
        <w:t>rendőrség</w:t>
      </w:r>
      <w:r w:rsidRPr="007F26AB">
        <w:rPr>
          <w:color w:val="000000"/>
        </w:rPr>
        <w:t xml:space="preserve">, a </w:t>
      </w:r>
      <w:r w:rsidRPr="007F26AB">
        <w:rPr>
          <w:bCs/>
          <w:color w:val="000000"/>
        </w:rPr>
        <w:t>polgárőrség</w:t>
      </w:r>
      <w:r w:rsidRPr="007F26AB">
        <w:rPr>
          <w:color w:val="000000"/>
        </w:rPr>
        <w:t xml:space="preserve"> és az </w:t>
      </w:r>
      <w:r w:rsidRPr="007F26AB">
        <w:rPr>
          <w:bCs/>
          <w:color w:val="000000"/>
        </w:rPr>
        <w:t>önkormányzat</w:t>
      </w:r>
      <w:r>
        <w:rPr>
          <w:color w:val="000000"/>
        </w:rPr>
        <w:t xml:space="preserve"> hatékony és szervezett együttműködése. </w:t>
      </w:r>
      <w:r>
        <w:t xml:space="preserve">Az év során megrendezésre került közbiztonsági fórumokon az önkormányzati vezetők, képviselők hozzászólásai, észrevételei, sokszor anyagi támogatásai is azt erősítették meg, hogy a lakosság támogatja ez irányú törekvéseinket. </w:t>
      </w:r>
    </w:p>
    <w:p w:rsidR="001D7F6F" w:rsidRDefault="001D7F6F" w:rsidP="001D7F6F">
      <w:pPr>
        <w:jc w:val="both"/>
      </w:pPr>
    </w:p>
    <w:p w:rsidR="001D7F6F" w:rsidRDefault="001D7F6F" w:rsidP="001D7F6F">
      <w:pPr>
        <w:jc w:val="both"/>
      </w:pPr>
      <w:r>
        <w:t>Célul tűztük ki továbbá magunknak azt is, hogy a hozzánk forduló állampolgárokkal együttműködő, empatikus, segítőkész és egyben határozott, a törvényeknek maradéktalanul megfelelő rendőri intézkedésekre kerüljön sor. Feladataink ellátása során igyekeztünk a problémákra fókuszálni, és a jogszabályi keretek között minden felmerülő problémát megfelelő módon kezelni.</w:t>
      </w:r>
    </w:p>
    <w:p w:rsidR="001D7F6F" w:rsidRDefault="001D7F6F" w:rsidP="001D7F6F">
      <w:pPr>
        <w:jc w:val="both"/>
      </w:pPr>
    </w:p>
    <w:p w:rsidR="001D7F6F" w:rsidRDefault="001D7F6F" w:rsidP="001D7F6F">
      <w:pPr>
        <w:jc w:val="both"/>
      </w:pPr>
      <w:r>
        <w:t>A Jászkarajenői Rendőrőrs 2016. évi tevékenységéről és eredményeiről az alábbiak szerint tájékoztatom Önöket:</w:t>
      </w:r>
    </w:p>
    <w:p w:rsidR="00804937" w:rsidRDefault="00804937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AB48F4" w:rsidRDefault="00AB48F4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AB48F4" w:rsidRDefault="00AB48F4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AB48F4" w:rsidRDefault="00AB48F4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211266" w:rsidRDefault="00211266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211266" w:rsidRDefault="00211266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211266" w:rsidRDefault="00211266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211266" w:rsidRDefault="00211266" w:rsidP="00804937">
      <w:pPr>
        <w:widowControl w:val="0"/>
        <w:autoSpaceDE w:val="0"/>
        <w:autoSpaceDN w:val="0"/>
        <w:adjustRightInd w:val="0"/>
        <w:rPr>
          <w:b/>
          <w:bCs/>
        </w:rPr>
      </w:pPr>
    </w:p>
    <w:p w:rsidR="00804937" w:rsidRPr="007D31F3" w:rsidRDefault="007D31F3" w:rsidP="007D31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31F3">
        <w:rPr>
          <w:b/>
          <w:bCs/>
        </w:rPr>
        <w:t>I.</w:t>
      </w:r>
    </w:p>
    <w:p w:rsidR="007D31F3" w:rsidRDefault="007D31F3" w:rsidP="00FD57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D57FA" w:rsidRPr="007D31F3" w:rsidRDefault="00EA4FC8" w:rsidP="00FD57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31F3">
        <w:rPr>
          <w:b/>
          <w:bCs/>
        </w:rPr>
        <w:t>T</w:t>
      </w:r>
      <w:r w:rsidR="007D31F3">
        <w:rPr>
          <w:b/>
          <w:bCs/>
        </w:rPr>
        <w:t>ÖRTEL KÖZBIZTONSÁGI HELYZETÉNEK ÉRTÉKELÉSE</w:t>
      </w:r>
    </w:p>
    <w:p w:rsidR="00211266" w:rsidRDefault="0021126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211266" w:rsidRPr="007D31F3" w:rsidRDefault="0021126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82590" w:rsidRDefault="00982590" w:rsidP="0098259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</w:t>
      </w:r>
      <w:r w:rsidRPr="007D31F3">
        <w:rPr>
          <w:b/>
          <w:bCs/>
        </w:rPr>
        <w:t xml:space="preserve">. </w:t>
      </w:r>
      <w:r>
        <w:rPr>
          <w:b/>
          <w:bCs/>
        </w:rPr>
        <w:t xml:space="preserve">A </w:t>
      </w:r>
      <w:r w:rsidRPr="007D31F3">
        <w:rPr>
          <w:b/>
          <w:bCs/>
        </w:rPr>
        <w:t>B</w:t>
      </w:r>
      <w:r>
        <w:rPr>
          <w:b/>
          <w:bCs/>
        </w:rPr>
        <w:t>űnügyi helyzet bemutatása:</w:t>
      </w:r>
    </w:p>
    <w:p w:rsidR="00847564" w:rsidRPr="004C2C3C" w:rsidRDefault="00847564" w:rsidP="00982590">
      <w:pPr>
        <w:widowControl w:val="0"/>
        <w:autoSpaceDE w:val="0"/>
        <w:autoSpaceDN w:val="0"/>
        <w:adjustRightInd w:val="0"/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2590" w:rsidRDefault="00982590" w:rsidP="00982590">
      <w:pPr>
        <w:widowControl w:val="0"/>
        <w:autoSpaceDE w:val="0"/>
        <w:autoSpaceDN w:val="0"/>
        <w:adjustRightInd w:val="0"/>
        <w:jc w:val="both"/>
      </w:pPr>
      <w:r>
        <w:t>Az előző évhez hasonlóan 2016. évben is legfőbb célkitűzésünk volt a bűncselekmények számának további csökkentése, a bűnözői körök feltérképezése és az igazságszolgáltatás elé állítása, a büntetőeljárások eredményességének fokozása, továbbá hatékony fellépés a tulajdon elleni szabálysértések elkövetőivel szemben.</w:t>
      </w:r>
    </w:p>
    <w:p w:rsidR="00982590" w:rsidRDefault="00982590" w:rsidP="00982590">
      <w:pPr>
        <w:widowControl w:val="0"/>
        <w:autoSpaceDE w:val="0"/>
        <w:autoSpaceDN w:val="0"/>
        <w:adjustRightInd w:val="0"/>
        <w:jc w:val="both"/>
      </w:pPr>
    </w:p>
    <w:p w:rsidR="00982590" w:rsidRDefault="00982590" w:rsidP="00982590">
      <w:pPr>
        <w:widowControl w:val="0"/>
        <w:autoSpaceDE w:val="0"/>
        <w:autoSpaceDN w:val="0"/>
        <w:adjustRightInd w:val="0"/>
        <w:jc w:val="both"/>
      </w:pPr>
      <w:r>
        <w:t xml:space="preserve">A fenti célkitűzéseink elérése kapcsán jelentős támogatást kaptunk a Ceglédi Járási Ügyészségtől a rendőrőrs illetékességi területén működő polgárőr szervezetektől, mezőőröktől, az önkormányzatoktól, a területünkön élő állampolgároktól. </w:t>
      </w:r>
    </w:p>
    <w:p w:rsidR="00AB48F4" w:rsidRDefault="00AB48F4" w:rsidP="00982590">
      <w:pPr>
        <w:widowControl w:val="0"/>
        <w:autoSpaceDE w:val="0"/>
        <w:autoSpaceDN w:val="0"/>
        <w:adjustRightInd w:val="0"/>
        <w:jc w:val="both"/>
      </w:pPr>
    </w:p>
    <w:p w:rsidR="00982590" w:rsidRPr="007E04C9" w:rsidRDefault="00982590" w:rsidP="00982590">
      <w:pPr>
        <w:widowControl w:val="0"/>
        <w:autoSpaceDE w:val="0"/>
        <w:autoSpaceDN w:val="0"/>
        <w:adjustRightInd w:val="0"/>
        <w:jc w:val="both"/>
      </w:pPr>
      <w:r>
        <w:t>J</w:t>
      </w:r>
      <w:r w:rsidRPr="007E04C9">
        <w:t>elentősen emelkedett azon nyomozások száma és aránya, melyekben az eljárást eredményesen tudtuk befejezni. Az elmúlt évben több olyan elkövetőt derítettünk fel és velük kapcsolatban sikeres bizonyítási eljárást folytat</w:t>
      </w:r>
      <w:r>
        <w:t>tunk le, mely gyanúsítottak</w:t>
      </w:r>
      <w:r w:rsidRPr="007E04C9">
        <w:t xml:space="preserve"> korábban számos bűncselekményt követtek el az illetékességi területünkön élő állampolgárok sérelmére.</w:t>
      </w:r>
    </w:p>
    <w:p w:rsidR="00982590" w:rsidRDefault="00982590" w:rsidP="00982590">
      <w:pPr>
        <w:widowControl w:val="0"/>
        <w:autoSpaceDE w:val="0"/>
        <w:autoSpaceDN w:val="0"/>
        <w:adjustRightInd w:val="0"/>
        <w:jc w:val="both"/>
      </w:pPr>
    </w:p>
    <w:p w:rsidR="00982590" w:rsidRDefault="00982590" w:rsidP="00982590">
      <w:pPr>
        <w:widowControl w:val="0"/>
        <w:autoSpaceDE w:val="0"/>
        <w:autoSpaceDN w:val="0"/>
        <w:adjustRightInd w:val="0"/>
        <w:jc w:val="both"/>
      </w:pPr>
      <w:r>
        <w:t>Kiemelten alkalmaztuk mind a büntető ügyekben mind, pedig az elzárással is sújtható szabálysértések esetében a bíróság elé állítás lehetőségét, továbbá jelentős esetben döntöttünk bűnügyi</w:t>
      </w:r>
      <w:r w:rsidR="00F73FF0">
        <w:t>-</w:t>
      </w:r>
      <w:r>
        <w:t xml:space="preserve"> és szabálysértési őrizetbe vétel elrendeléséről, illetve számos esetben tettünk előterjesztést előzetes letartóztatás indítványozására. </w:t>
      </w:r>
    </w:p>
    <w:p w:rsidR="00002C58" w:rsidRPr="007E04C9" w:rsidRDefault="00002C58" w:rsidP="00002C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02C58" w:rsidRPr="007E04C9" w:rsidRDefault="00002C58" w:rsidP="00002C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02C58" w:rsidRPr="007E04C9" w:rsidRDefault="00982590" w:rsidP="00EA4FC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1.1</w:t>
      </w:r>
      <w:r w:rsidR="00F93DA1" w:rsidRPr="007E04C9">
        <w:rPr>
          <w:b/>
          <w:bCs/>
        </w:rPr>
        <w:t xml:space="preserve">.  </w:t>
      </w:r>
      <w:r w:rsidR="00002C58" w:rsidRPr="007E04C9">
        <w:rPr>
          <w:b/>
          <w:bCs/>
        </w:rPr>
        <w:t>A r</w:t>
      </w:r>
      <w:r w:rsidR="00F93DA1" w:rsidRPr="007E04C9">
        <w:rPr>
          <w:b/>
          <w:bCs/>
        </w:rPr>
        <w:t>egisztrált bűncselekmények</w:t>
      </w:r>
      <w:r w:rsidR="0063376B" w:rsidRPr="007E04C9">
        <w:rPr>
          <w:b/>
          <w:bCs/>
        </w:rPr>
        <w:t xml:space="preserve"> </w:t>
      </w:r>
      <w:r w:rsidR="00F93DA1" w:rsidRPr="007E04C9">
        <w:rPr>
          <w:b/>
          <w:bCs/>
        </w:rPr>
        <w:t xml:space="preserve">számának </w:t>
      </w:r>
      <w:r w:rsidR="00090EDA">
        <w:rPr>
          <w:b/>
          <w:bCs/>
        </w:rPr>
        <w:t>alakulása:</w:t>
      </w:r>
    </w:p>
    <w:p w:rsidR="00D136C9" w:rsidRPr="00D136C9" w:rsidRDefault="00D136C9" w:rsidP="00D136C9">
      <w:pPr>
        <w:widowControl w:val="0"/>
        <w:autoSpaceDE w:val="0"/>
        <w:autoSpaceDN w:val="0"/>
        <w:adjustRightInd w:val="0"/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Rcsostblzat"/>
        <w:tblW w:w="9337" w:type="dxa"/>
        <w:jc w:val="center"/>
        <w:tblLook w:val="00A0" w:firstRow="1" w:lastRow="0" w:firstColumn="1" w:lastColumn="0" w:noHBand="0" w:noVBand="0"/>
      </w:tblPr>
      <w:tblGrid>
        <w:gridCol w:w="819"/>
        <w:gridCol w:w="2093"/>
        <w:gridCol w:w="711"/>
        <w:gridCol w:w="711"/>
        <w:gridCol w:w="711"/>
        <w:gridCol w:w="711"/>
        <w:gridCol w:w="711"/>
        <w:gridCol w:w="711"/>
        <w:gridCol w:w="711"/>
        <w:gridCol w:w="1448"/>
      </w:tblGrid>
      <w:tr w:rsidR="00D136C9" w:rsidRPr="009052E8" w:rsidTr="00F8035C">
        <w:trPr>
          <w:trHeight w:val="301"/>
          <w:jc w:val="center"/>
        </w:trPr>
        <w:tc>
          <w:tcPr>
            <w:tcW w:w="819" w:type="dxa"/>
            <w:vAlign w:val="center"/>
          </w:tcPr>
          <w:p w:rsidR="00D136C9" w:rsidRDefault="00D136C9" w:rsidP="00D136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8" w:type="dxa"/>
            <w:gridSpan w:val="9"/>
            <w:noWrap/>
            <w:vAlign w:val="center"/>
          </w:tcPr>
          <w:p w:rsidR="00D136C9" w:rsidRDefault="00D136C9" w:rsidP="00D136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36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A bűncselekmények megoszlása településenként Törtel (Enyübs adatai alapján) </w:t>
            </w:r>
          </w:p>
          <w:p w:rsidR="00D136C9" w:rsidRDefault="00D136C9" w:rsidP="00D136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4439C" w:rsidRPr="007E04C9" w:rsidTr="00F8035C">
        <w:trPr>
          <w:trHeight w:val="1181"/>
          <w:jc w:val="center"/>
        </w:trPr>
        <w:tc>
          <w:tcPr>
            <w:tcW w:w="2912" w:type="dxa"/>
            <w:gridSpan w:val="2"/>
            <w:noWrap/>
            <w:vAlign w:val="center"/>
          </w:tcPr>
          <w:p w:rsidR="0034439C" w:rsidRPr="007E04C9" w:rsidRDefault="0034439C" w:rsidP="00905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2010.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2011.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2012.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2013.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2014.</w:t>
            </w:r>
          </w:p>
        </w:tc>
        <w:tc>
          <w:tcPr>
            <w:tcW w:w="711" w:type="dxa"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2015.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982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7E04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48" w:type="dxa"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439C" w:rsidRPr="007E04C9" w:rsidRDefault="0034439C" w:rsidP="0034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változás mértéke 201</w:t>
            </w:r>
            <w:r>
              <w:rPr>
                <w:sz w:val="22"/>
                <w:szCs w:val="22"/>
              </w:rPr>
              <w:t>5</w:t>
            </w:r>
            <w:r w:rsidRPr="007E04C9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7E04C9">
              <w:rPr>
                <w:sz w:val="22"/>
                <w:szCs w:val="22"/>
              </w:rPr>
              <w:t>.</w:t>
            </w:r>
          </w:p>
        </w:tc>
      </w:tr>
      <w:tr w:rsidR="0034439C" w:rsidRPr="007E04C9" w:rsidTr="00F8035C">
        <w:trPr>
          <w:trHeight w:val="295"/>
          <w:jc w:val="center"/>
        </w:trPr>
        <w:tc>
          <w:tcPr>
            <w:tcW w:w="2912" w:type="dxa"/>
            <w:gridSpan w:val="2"/>
            <w:noWrap/>
            <w:vAlign w:val="center"/>
          </w:tcPr>
          <w:p w:rsidR="0034439C" w:rsidRPr="007E04C9" w:rsidRDefault="0034439C" w:rsidP="00905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összes bűncselekmény</w:t>
            </w:r>
          </w:p>
        </w:tc>
        <w:tc>
          <w:tcPr>
            <w:tcW w:w="711" w:type="dxa"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135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150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92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93</w:t>
            </w:r>
          </w:p>
        </w:tc>
        <w:tc>
          <w:tcPr>
            <w:tcW w:w="711" w:type="dxa"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48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04C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34439C" w:rsidRPr="007E04C9" w:rsidTr="00F8035C">
        <w:trPr>
          <w:trHeight w:val="295"/>
          <w:jc w:val="center"/>
        </w:trPr>
        <w:tc>
          <w:tcPr>
            <w:tcW w:w="2912" w:type="dxa"/>
            <w:gridSpan w:val="2"/>
            <w:vAlign w:val="center"/>
          </w:tcPr>
          <w:p w:rsidR="0034439C" w:rsidRPr="007E04C9" w:rsidRDefault="0034439C" w:rsidP="00905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közterületen elkövetett bűncselekmény</w:t>
            </w:r>
          </w:p>
        </w:tc>
        <w:tc>
          <w:tcPr>
            <w:tcW w:w="711" w:type="dxa"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EE6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8" w:type="dxa"/>
            <w:noWrap/>
            <w:vAlign w:val="center"/>
          </w:tcPr>
          <w:p w:rsidR="0034439C" w:rsidRPr="007E04C9" w:rsidRDefault="0034439C" w:rsidP="006E1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</w:t>
            </w:r>
          </w:p>
        </w:tc>
      </w:tr>
    </w:tbl>
    <w:p w:rsidR="009052E8" w:rsidRDefault="009052E8">
      <w:pPr>
        <w:widowControl w:val="0"/>
        <w:autoSpaceDE w:val="0"/>
        <w:autoSpaceDN w:val="0"/>
        <w:adjustRightInd w:val="0"/>
        <w:jc w:val="both"/>
      </w:pP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t xml:space="preserve">Mint minden évben, úgy jelen értékelés során is meg kell említenem azt, hogy a jelentésben szereplő statisztikai adatok az </w:t>
      </w:r>
      <w:proofErr w:type="spellStart"/>
      <w:r>
        <w:rPr>
          <w:iCs/>
        </w:rPr>
        <w:t>ENyÜBS</w:t>
      </w:r>
      <w:proofErr w:type="spellEnd"/>
      <w:r>
        <w:rPr>
          <w:iCs/>
        </w:rPr>
        <w:t xml:space="preserve"> követő statisztika adatokon alapulnak. </w:t>
      </w:r>
    </w:p>
    <w:p w:rsidR="009052E8" w:rsidRPr="007E04C9" w:rsidRDefault="009052E8">
      <w:pPr>
        <w:widowControl w:val="0"/>
        <w:autoSpaceDE w:val="0"/>
        <w:autoSpaceDN w:val="0"/>
        <w:adjustRightInd w:val="0"/>
        <w:jc w:val="both"/>
      </w:pPr>
    </w:p>
    <w:p w:rsidR="006A418E" w:rsidRDefault="00003A04">
      <w:pPr>
        <w:widowControl w:val="0"/>
        <w:autoSpaceDE w:val="0"/>
        <w:autoSpaceDN w:val="0"/>
        <w:adjustRightInd w:val="0"/>
        <w:jc w:val="both"/>
      </w:pPr>
      <w:r>
        <w:t xml:space="preserve">A fenti számadatokra figyelemmel </w:t>
      </w:r>
      <w:r w:rsidR="008F3C19" w:rsidRPr="007E04C9">
        <w:t>Törtel</w:t>
      </w:r>
      <w:r w:rsidR="00E2731C" w:rsidRPr="007E04C9">
        <w:t xml:space="preserve"> területén a regisztrált </w:t>
      </w:r>
      <w:r w:rsidR="00C23D09" w:rsidRPr="007E04C9">
        <w:t>bűncselekmények</w:t>
      </w:r>
      <w:r>
        <w:t xml:space="preserve"> alakulása </w:t>
      </w:r>
      <w:r w:rsidR="006A418E">
        <w:t xml:space="preserve">nagyon </w:t>
      </w:r>
      <w:r>
        <w:t>kedvező képet mutat, hiszen az elkövetett deliktumok száma</w:t>
      </w:r>
      <w:r w:rsidR="00E2731C" w:rsidRPr="007E04C9">
        <w:t xml:space="preserve"> </w:t>
      </w:r>
      <w:r w:rsidR="006A418E">
        <w:t xml:space="preserve">jelentősen csökkent </w:t>
      </w:r>
      <w:r>
        <w:t>mind az össz</w:t>
      </w:r>
      <w:r w:rsidR="006A418E">
        <w:t>es</w:t>
      </w:r>
      <w:r>
        <w:t xml:space="preserve"> bűncselekményi számokat, mind pedig a közterületen elkövetett bűncselekményi számokat tekintve. </w:t>
      </w:r>
      <w:r w:rsidR="006A418E">
        <w:t xml:space="preserve">Elmondható, hogy a településen jelentősen csökkent a testi sértések, garázdaságok és lopások száma, mely </w:t>
      </w:r>
      <w:r w:rsidR="00847564">
        <w:t xml:space="preserve">utóbbi </w:t>
      </w:r>
      <w:r w:rsidR="006A418E">
        <w:t>deliktum egyébként évről évre csökkenést mutat.</w:t>
      </w:r>
      <w:r w:rsidR="00AB48F4">
        <w:t xml:space="preserve"> </w:t>
      </w:r>
    </w:p>
    <w:p w:rsidR="00847564" w:rsidRDefault="00847564">
      <w:pPr>
        <w:widowControl w:val="0"/>
        <w:autoSpaceDE w:val="0"/>
        <w:autoSpaceDN w:val="0"/>
        <w:adjustRightInd w:val="0"/>
        <w:jc w:val="both"/>
      </w:pPr>
    </w:p>
    <w:p w:rsidR="00DC4EFB" w:rsidRDefault="00DC4EFB" w:rsidP="00DC4E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B6910">
        <w:rPr>
          <w:b/>
        </w:rPr>
        <w:t>1.2. A közterületen elkövetett regisztrált bűncselekmények számának alakulása.</w:t>
      </w:r>
    </w:p>
    <w:p w:rsidR="00D136C9" w:rsidRDefault="00D136C9" w:rsidP="00DC4EFB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Rcsostblzat"/>
        <w:tblW w:w="9337" w:type="dxa"/>
        <w:jc w:val="center"/>
        <w:tblLook w:val="00A0" w:firstRow="1" w:lastRow="0" w:firstColumn="1" w:lastColumn="0" w:noHBand="0" w:noVBand="0"/>
      </w:tblPr>
      <w:tblGrid>
        <w:gridCol w:w="2912"/>
        <w:gridCol w:w="711"/>
        <w:gridCol w:w="711"/>
        <w:gridCol w:w="711"/>
        <w:gridCol w:w="711"/>
        <w:gridCol w:w="711"/>
        <w:gridCol w:w="711"/>
        <w:gridCol w:w="711"/>
        <w:gridCol w:w="1448"/>
      </w:tblGrid>
      <w:tr w:rsidR="00D136C9" w:rsidTr="00F8035C">
        <w:trPr>
          <w:trHeight w:val="301"/>
          <w:jc w:val="center"/>
        </w:trPr>
        <w:tc>
          <w:tcPr>
            <w:tcW w:w="9337" w:type="dxa"/>
            <w:gridSpan w:val="9"/>
            <w:noWrap/>
            <w:vAlign w:val="center"/>
          </w:tcPr>
          <w:p w:rsidR="00D136C9" w:rsidRDefault="00D136C9" w:rsidP="00D136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36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A közterületen elkövetett bűncselekmények megoszlása Törtel </w:t>
            </w:r>
            <w:proofErr w:type="gramStart"/>
            <w:r>
              <w:rPr>
                <w:i/>
                <w:iCs/>
                <w:u w:val="single"/>
              </w:rPr>
              <w:t>községben  (</w:t>
            </w:r>
            <w:proofErr w:type="gramEnd"/>
            <w:r>
              <w:rPr>
                <w:i/>
                <w:iCs/>
                <w:u w:val="single"/>
              </w:rPr>
              <w:t xml:space="preserve">Enyübs adatai alapján) </w:t>
            </w:r>
          </w:p>
          <w:p w:rsidR="00D136C9" w:rsidRDefault="00D136C9" w:rsidP="00D136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36C9" w:rsidRPr="007E04C9" w:rsidTr="00F8035C">
        <w:trPr>
          <w:trHeight w:val="1181"/>
          <w:jc w:val="center"/>
        </w:trPr>
        <w:tc>
          <w:tcPr>
            <w:tcW w:w="2912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2010.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2011.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2012.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2013.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2014.</w:t>
            </w:r>
          </w:p>
        </w:tc>
        <w:tc>
          <w:tcPr>
            <w:tcW w:w="711" w:type="dxa"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2015.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4C9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7E04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48" w:type="dxa"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változás mértéke 201</w:t>
            </w:r>
            <w:r>
              <w:rPr>
                <w:sz w:val="22"/>
                <w:szCs w:val="22"/>
              </w:rPr>
              <w:t>5</w:t>
            </w:r>
            <w:r w:rsidRPr="007E04C9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7E04C9">
              <w:rPr>
                <w:sz w:val="22"/>
                <w:szCs w:val="22"/>
              </w:rPr>
              <w:t>.</w:t>
            </w:r>
          </w:p>
        </w:tc>
      </w:tr>
      <w:tr w:rsidR="00D136C9" w:rsidRPr="007E04C9" w:rsidTr="00F8035C">
        <w:trPr>
          <w:trHeight w:val="295"/>
          <w:jc w:val="center"/>
        </w:trPr>
        <w:tc>
          <w:tcPr>
            <w:tcW w:w="2912" w:type="dxa"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közterületen elkövetett bűncselekmény</w:t>
            </w:r>
          </w:p>
        </w:tc>
        <w:tc>
          <w:tcPr>
            <w:tcW w:w="711" w:type="dxa"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4C9"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8" w:type="dxa"/>
            <w:noWrap/>
            <w:vAlign w:val="center"/>
          </w:tcPr>
          <w:p w:rsidR="00D136C9" w:rsidRPr="007E04C9" w:rsidRDefault="00D136C9" w:rsidP="00D13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</w:t>
            </w:r>
          </w:p>
        </w:tc>
      </w:tr>
    </w:tbl>
    <w:p w:rsidR="00D136C9" w:rsidRDefault="00D136C9" w:rsidP="00DC4EF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A közterületen elkövetett bűncselekmények megelőzése tekintetében – csak úgy, mint az összes bűncselekmény vonatkozásában – jelentős előre lépést tettünk 2016. évben. </w:t>
      </w: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A közterületen elkövetett bűncselekmények azért kaptak kiemelt figyelmet, mert e kategóriában elkövetett bűncselekmény az, amely leginkább irritálja a lakosságot. </w:t>
      </w: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A táblázat alapján látható, hogy a közterületen elkövetett bűncselekmények száma a 2015. évi 19-ről 8-ra csökkent 2016. évre, mely egy jelentős 58%-os csökkenést jelent. </w:t>
      </w: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A közterületen elkövetett bűncselekmények számainak csökkenéséhez 2016. évben jelentősen hozzájárult az a körülmény, hogy nem telt el olyan nap, amikor a község területén ne jelent volna meg rendőr. </w:t>
      </w:r>
    </w:p>
    <w:p w:rsidR="00DC4EFB" w:rsidRDefault="00DC4EFB" w:rsidP="00DC4EF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C4EFB" w:rsidRDefault="00DC4EFB" w:rsidP="00DC4EFB">
      <w:pPr>
        <w:jc w:val="both"/>
        <w:rPr>
          <w:b/>
        </w:rPr>
      </w:pPr>
      <w:r w:rsidRPr="00540B93">
        <w:rPr>
          <w:b/>
        </w:rPr>
        <w:t>1.3. A regisztrált bűncselekmények 10.000 lakosra vetített aránya, változása.</w:t>
      </w:r>
    </w:p>
    <w:p w:rsidR="00D136C9" w:rsidRDefault="00D136C9" w:rsidP="00DC4EFB">
      <w:pPr>
        <w:jc w:val="both"/>
        <w:rPr>
          <w:b/>
        </w:rPr>
      </w:pPr>
    </w:p>
    <w:p w:rsidR="00D136C9" w:rsidRDefault="00D136C9" w:rsidP="00D136C9">
      <w:pPr>
        <w:jc w:val="both"/>
      </w:pPr>
      <w:r>
        <w:t>A 10.000 lakosra jutó regisztrált bűncselekmények száma a bűnügyi fertőzöttség mérőszáma. Törtel község lakossága 2015. január 01-én a KSH kiadott adatai alapján 4.342 fő volt, ez 2016. január 01-én 4.340 főre csökkent.</w:t>
      </w:r>
    </w:p>
    <w:p w:rsidR="00D136C9" w:rsidRDefault="00D136C9" w:rsidP="00D136C9">
      <w:pPr>
        <w:jc w:val="both"/>
        <w:rPr>
          <w:b/>
        </w:rPr>
      </w:pP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Törtel községben 2015. évben összesen 110 elkövetett bűncselekményt regisztráltunk, mely számadat 10.000 lakosra vetítve 253 elkövetett bűncselekményt jelent.</w:t>
      </w: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Ezzel szemben 2016. évben 46 bűncselekményt regisztráltunk, mely 10.000 lakosra vetítve már csak 105 elkövetett bűncselekményt mutat. </w:t>
      </w:r>
    </w:p>
    <w:p w:rsidR="00D136C9" w:rsidRDefault="00D136C9" w:rsidP="00D136C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136C9" w:rsidRPr="00D24839" w:rsidRDefault="00D136C9" w:rsidP="00D136C9">
      <w:pPr>
        <w:jc w:val="both"/>
      </w:pPr>
      <w:r>
        <w:t xml:space="preserve">Fenti adatokból megállapítható, hogy csökkent a 10.000 lakosra jutó bűncselekmények száma, </w:t>
      </w:r>
      <w:r w:rsidRPr="00D24839">
        <w:t xml:space="preserve">ezáltal jelentősen csökkent </w:t>
      </w:r>
      <w:r>
        <w:t>Törtel</w:t>
      </w:r>
      <w:r w:rsidRPr="00D24839">
        <w:t xml:space="preserve"> területének bűnügyi fertőzöttsége.</w:t>
      </w:r>
    </w:p>
    <w:p w:rsidR="00F8035C" w:rsidRDefault="00F8035C" w:rsidP="00EA4FC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C4244" w:rsidRPr="007E04C9" w:rsidRDefault="00DC4EFB" w:rsidP="00EA4FC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1.4</w:t>
      </w:r>
      <w:r w:rsidR="00F93DA1" w:rsidRPr="007E04C9">
        <w:rPr>
          <w:b/>
          <w:bCs/>
        </w:rPr>
        <w:t xml:space="preserve">.  </w:t>
      </w:r>
      <w:r w:rsidR="008C4244" w:rsidRPr="007E04C9">
        <w:rPr>
          <w:b/>
          <w:bCs/>
        </w:rPr>
        <w:t>Kiemelt</w:t>
      </w:r>
      <w:r w:rsidR="00E2731C" w:rsidRPr="007E04C9">
        <w:rPr>
          <w:b/>
          <w:bCs/>
        </w:rPr>
        <w:t xml:space="preserve">en kezelt </w:t>
      </w:r>
      <w:r w:rsidR="008C4244" w:rsidRPr="007E04C9">
        <w:rPr>
          <w:b/>
          <w:bCs/>
        </w:rPr>
        <w:t>bűncselekmények alakulása</w:t>
      </w:r>
      <w:r>
        <w:rPr>
          <w:b/>
          <w:bCs/>
        </w:rPr>
        <w:t>.</w:t>
      </w:r>
    </w:p>
    <w:p w:rsidR="00EE6006" w:rsidRPr="007E04C9" w:rsidRDefault="00EE6006" w:rsidP="00002C58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2731C" w:rsidRPr="007E04C9" w:rsidRDefault="00E273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E04C9">
        <w:rPr>
          <w:color w:val="000000"/>
        </w:rPr>
        <w:t xml:space="preserve">A rendőrség </w:t>
      </w:r>
      <w:r w:rsidR="00B130D8" w:rsidRPr="007E04C9">
        <w:rPr>
          <w:color w:val="000000"/>
        </w:rPr>
        <w:t xml:space="preserve">kiemelt figyelmet fordít </w:t>
      </w:r>
      <w:r w:rsidRPr="007E04C9">
        <w:rPr>
          <w:color w:val="000000"/>
        </w:rPr>
        <w:t xml:space="preserve">az állampolgárok </w:t>
      </w:r>
      <w:r w:rsidR="00B130D8" w:rsidRPr="007E04C9">
        <w:rPr>
          <w:color w:val="000000"/>
        </w:rPr>
        <w:t>személyét, biztonságát, vagyonát</w:t>
      </w:r>
      <w:r w:rsidRPr="007E04C9">
        <w:rPr>
          <w:color w:val="000000"/>
        </w:rPr>
        <w:t xml:space="preserve"> leginkább </w:t>
      </w:r>
      <w:r w:rsidR="00B130D8" w:rsidRPr="007E04C9">
        <w:rPr>
          <w:color w:val="000000"/>
        </w:rPr>
        <w:t>veszélyeztető é</w:t>
      </w:r>
      <w:r w:rsidRPr="007E04C9">
        <w:rPr>
          <w:color w:val="000000"/>
        </w:rPr>
        <w:t>s ez</w:t>
      </w:r>
      <w:r w:rsidR="00EE6006" w:rsidRPr="007E04C9">
        <w:rPr>
          <w:color w:val="000000"/>
        </w:rPr>
        <w:t xml:space="preserve"> </w:t>
      </w:r>
      <w:r w:rsidRPr="007E04C9">
        <w:rPr>
          <w:color w:val="000000"/>
        </w:rPr>
        <w:t>által a szubjektív bizt</w:t>
      </w:r>
      <w:r w:rsidR="00B130D8" w:rsidRPr="007E04C9">
        <w:rPr>
          <w:color w:val="000000"/>
        </w:rPr>
        <w:t>o</w:t>
      </w:r>
      <w:r w:rsidRPr="007E04C9">
        <w:rPr>
          <w:color w:val="000000"/>
        </w:rPr>
        <w:t>n</w:t>
      </w:r>
      <w:r w:rsidR="00B130D8" w:rsidRPr="007E04C9">
        <w:rPr>
          <w:color w:val="000000"/>
        </w:rPr>
        <w:t>s</w:t>
      </w:r>
      <w:r w:rsidRPr="007E04C9">
        <w:rPr>
          <w:color w:val="000000"/>
        </w:rPr>
        <w:t xml:space="preserve">ágérzetét leginkább </w:t>
      </w:r>
      <w:r w:rsidR="00B130D8" w:rsidRPr="007E04C9">
        <w:rPr>
          <w:color w:val="000000"/>
        </w:rPr>
        <w:t>befolyásoló</w:t>
      </w:r>
      <w:r w:rsidRPr="007E04C9">
        <w:rPr>
          <w:color w:val="000000"/>
        </w:rPr>
        <w:t xml:space="preserve"> bűncselekmén</w:t>
      </w:r>
      <w:r w:rsidR="00B130D8" w:rsidRPr="007E04C9">
        <w:rPr>
          <w:color w:val="000000"/>
        </w:rPr>
        <w:t xml:space="preserve">yek vonatkozásában a felderítésre, az elkövetők </w:t>
      </w:r>
      <w:r w:rsidR="002B77E3" w:rsidRPr="007E04C9">
        <w:rPr>
          <w:color w:val="000000"/>
        </w:rPr>
        <w:t>elfogására</w:t>
      </w:r>
      <w:r w:rsidR="006A7AA1" w:rsidRPr="007E04C9">
        <w:rPr>
          <w:color w:val="000000"/>
        </w:rPr>
        <w:t xml:space="preserve">, illetve ezen, </w:t>
      </w:r>
      <w:r w:rsidR="00B130D8" w:rsidRPr="007E04C9">
        <w:rPr>
          <w:color w:val="000000"/>
        </w:rPr>
        <w:t>jogszabálysértő cselekmények visszaszorítására.  Az egyes kategóriákban tapasztalható változások az alábbi táblázatban kerültek összefoglalásra.</w:t>
      </w:r>
    </w:p>
    <w:p w:rsidR="00B130D8" w:rsidRPr="007E04C9" w:rsidRDefault="00B130D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0"/>
        <w:gridCol w:w="635"/>
        <w:gridCol w:w="635"/>
        <w:gridCol w:w="635"/>
        <w:gridCol w:w="635"/>
        <w:gridCol w:w="635"/>
        <w:gridCol w:w="746"/>
        <w:gridCol w:w="668"/>
        <w:gridCol w:w="1417"/>
      </w:tblGrid>
      <w:tr w:rsidR="00982590" w:rsidRPr="007E04C9" w:rsidTr="00AB48F4">
        <w:trPr>
          <w:trHeight w:val="1284"/>
          <w:jc w:val="center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FE7C8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 xml:space="preserve">Rendőri eljárásban regisztrált kiemelten kezelt bűncselekmények számának alakulása település szerinti bontásban 2010-2015. évi </w:t>
            </w:r>
            <w:proofErr w:type="spellStart"/>
            <w:r w:rsidRPr="007E04C9">
              <w:rPr>
                <w:color w:val="000000"/>
                <w:sz w:val="22"/>
                <w:szCs w:val="22"/>
              </w:rPr>
              <w:t>ENyÜBS</w:t>
            </w:r>
            <w:proofErr w:type="spellEnd"/>
          </w:p>
          <w:p w:rsidR="00982590" w:rsidRPr="007E04C9" w:rsidRDefault="00982590" w:rsidP="00FE7C8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 xml:space="preserve">adatok alapján </w:t>
            </w:r>
            <w:r w:rsidRPr="007E04C9">
              <w:rPr>
                <w:b/>
                <w:bCs/>
                <w:color w:val="000000"/>
                <w:sz w:val="22"/>
                <w:szCs w:val="22"/>
              </w:rPr>
              <w:t>TÖRTEL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34439C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34439C">
              <w:rPr>
                <w:b/>
                <w:bCs/>
                <w:color w:val="000000"/>
                <w:sz w:val="22"/>
                <w:szCs w:val="22"/>
              </w:rPr>
              <w:t>2010.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34439C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34439C">
              <w:rPr>
                <w:b/>
                <w:bCs/>
                <w:color w:val="000000"/>
                <w:sz w:val="22"/>
                <w:szCs w:val="22"/>
              </w:rPr>
              <w:t>2011.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34439C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34439C">
              <w:rPr>
                <w:b/>
                <w:bCs/>
                <w:color w:val="000000"/>
                <w:sz w:val="22"/>
                <w:szCs w:val="22"/>
              </w:rPr>
              <w:t>2012.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34439C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34439C">
              <w:rPr>
                <w:b/>
                <w:bCs/>
                <w:color w:val="000000"/>
                <w:sz w:val="22"/>
                <w:szCs w:val="22"/>
              </w:rPr>
              <w:t>2013.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34439C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34439C">
              <w:rPr>
                <w:b/>
                <w:bCs/>
                <w:color w:val="000000"/>
                <w:sz w:val="22"/>
                <w:szCs w:val="22"/>
              </w:rPr>
              <w:t>2014.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34439C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34439C">
              <w:rPr>
                <w:b/>
                <w:bCs/>
                <w:color w:val="000000"/>
                <w:sz w:val="22"/>
                <w:szCs w:val="22"/>
              </w:rPr>
              <w:t>2015.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34439C" w:rsidRDefault="00982590" w:rsidP="00F24393">
            <w:pPr>
              <w:jc w:val="center"/>
              <w:rPr>
                <w:b/>
              </w:rPr>
            </w:pPr>
            <w:r w:rsidRPr="0034439C">
              <w:rPr>
                <w:b/>
                <w:sz w:val="22"/>
                <w:szCs w:val="22"/>
              </w:rPr>
              <w:t>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34439C" w:rsidRDefault="00982590" w:rsidP="00982590">
            <w:pPr>
              <w:jc w:val="center"/>
            </w:pPr>
            <w:r w:rsidRPr="0034439C">
              <w:rPr>
                <w:sz w:val="22"/>
                <w:szCs w:val="22"/>
              </w:rPr>
              <w:t>változás mértéke 2015-2016 %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Testi sértés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EE60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34439C" w:rsidP="00EE60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-71,4%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 xml:space="preserve">   - súlyos testi sértés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34439C" w:rsidP="002A55D3">
            <w:pPr>
              <w:jc w:val="center"/>
            </w:pPr>
            <w:r>
              <w:t>-25%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 xml:space="preserve">   - halált okozó testi sértés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</w:pPr>
            <w:r w:rsidRPr="007E04C9">
              <w:rPr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kiskorú veszélyeztetése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847564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34439C">
              <w:rPr>
                <w:sz w:val="22"/>
                <w:szCs w:val="22"/>
              </w:rPr>
              <w:t>1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embercsempészés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</w:pPr>
            <w:r w:rsidRPr="007E04C9">
              <w:rPr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garázdaság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5B3BD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34439C" w:rsidP="0034439C">
            <w:pPr>
              <w:jc w:val="center"/>
            </w:pPr>
            <w:r>
              <w:rPr>
                <w:sz w:val="22"/>
                <w:szCs w:val="22"/>
              </w:rPr>
              <w:t>-81,8</w:t>
            </w:r>
            <w:r w:rsidR="00982590" w:rsidRPr="007E04C9">
              <w:rPr>
                <w:sz w:val="22"/>
                <w:szCs w:val="22"/>
              </w:rPr>
              <w:t>%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önbíráskodás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</w:pPr>
            <w:r w:rsidRPr="007E04C9">
              <w:rPr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1268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visszaélés kábítószerrel</w:t>
            </w:r>
            <w:r w:rsidRPr="007E04C9">
              <w:rPr>
                <w:color w:val="000000"/>
                <w:sz w:val="22"/>
                <w:szCs w:val="22"/>
              </w:rPr>
              <w:t xml:space="preserve"> (</w:t>
            </w:r>
            <w:r w:rsidRPr="007E04C9">
              <w:rPr>
                <w:b/>
                <w:bCs/>
                <w:color w:val="000000"/>
                <w:sz w:val="22"/>
                <w:szCs w:val="22"/>
              </w:rPr>
              <w:t>a terjesztői magatartások tekintetében</w:t>
            </w:r>
            <w:r w:rsidRPr="007E04C9">
              <w:rPr>
                <w:color w:val="000000"/>
                <w:sz w:val="22"/>
                <w:szCs w:val="22"/>
              </w:rPr>
              <w:t xml:space="preserve">) Btk. 282/A. §, 282/B. § (2)-(3) </w:t>
            </w:r>
            <w:proofErr w:type="spellStart"/>
            <w:r w:rsidRPr="007E04C9">
              <w:rPr>
                <w:color w:val="000000"/>
                <w:sz w:val="22"/>
                <w:szCs w:val="22"/>
              </w:rPr>
              <w:t>bek</w:t>
            </w:r>
            <w:proofErr w:type="spellEnd"/>
            <w:proofErr w:type="gramStart"/>
            <w:r w:rsidRPr="007E04C9">
              <w:rPr>
                <w:color w:val="000000"/>
                <w:sz w:val="22"/>
                <w:szCs w:val="22"/>
              </w:rPr>
              <w:t>.,</w:t>
            </w:r>
            <w:proofErr w:type="gramEnd"/>
            <w:r w:rsidRPr="007E04C9">
              <w:rPr>
                <w:color w:val="000000"/>
                <w:sz w:val="22"/>
                <w:szCs w:val="22"/>
              </w:rPr>
              <w:t xml:space="preserve"> 282/C. § (2) </w:t>
            </w:r>
            <w:proofErr w:type="spellStart"/>
            <w:r w:rsidRPr="007E04C9">
              <w:rPr>
                <w:color w:val="000000"/>
                <w:sz w:val="22"/>
                <w:szCs w:val="22"/>
              </w:rPr>
              <w:t>bek</w:t>
            </w:r>
            <w:proofErr w:type="spellEnd"/>
            <w:r w:rsidRPr="007E04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</w:pPr>
            <w:r w:rsidRPr="007E04C9">
              <w:rPr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lopás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B262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34439C" w:rsidP="00B26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-38,6%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- személygépkocsi lopás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</w:pPr>
            <w:r w:rsidRPr="007E04C9">
              <w:rPr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- zárt gépjármű-feltörés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</w:pPr>
            <w:r w:rsidRPr="007E04C9">
              <w:rPr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 xml:space="preserve">   - lakásbetörés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color w:val="000000"/>
              </w:rPr>
            </w:pPr>
            <w:r w:rsidRPr="007E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34439C" w:rsidP="002A55D3">
            <w:pPr>
              <w:jc w:val="center"/>
            </w:pPr>
            <w:r>
              <w:t>- 8,3%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rablás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 w:rsidRPr="007E04C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kifosztás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zsarolás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 w:rsidRPr="007E04C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rongálás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34439C" w:rsidRDefault="0034439C" w:rsidP="00344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34439C">
              <w:rPr>
                <w:b/>
                <w:bCs/>
              </w:rPr>
              <w:t>5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orgazdaság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DC4EFB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 w:rsidRPr="007E04C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17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jármű önkényes elvétele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DC4EFB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</w:rPr>
            </w:pPr>
            <w:r w:rsidRPr="007E04C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82590" w:rsidRPr="007E04C9" w:rsidTr="00AB48F4">
        <w:trPr>
          <w:trHeight w:val="332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6870F0">
            <w:pPr>
              <w:jc w:val="right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14 kiemelten kezelt bűncselekmény összesen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982590" w:rsidP="002A55D3">
            <w:pPr>
              <w:jc w:val="center"/>
              <w:rPr>
                <w:b/>
                <w:bCs/>
                <w:color w:val="000000"/>
              </w:rPr>
            </w:pPr>
            <w:r w:rsidRPr="007E04C9"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90" w:rsidRPr="007E04C9" w:rsidRDefault="00DC4EFB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0" w:rsidRPr="007E04C9" w:rsidRDefault="0034439C" w:rsidP="002A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-55,3%</w:t>
            </w:r>
          </w:p>
        </w:tc>
      </w:tr>
    </w:tbl>
    <w:p w:rsidR="00F8035C" w:rsidRDefault="00F8035C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7319D" w:rsidRDefault="008C4244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E04C9">
        <w:rPr>
          <w:color w:val="000000"/>
        </w:rPr>
        <w:t xml:space="preserve">A kiemelt (jelentős tárgyi súlyú és a köznyugalmat leginkább megzavaró jogsértések) kategóriába tartozó </w:t>
      </w:r>
      <w:r w:rsidR="006870F0" w:rsidRPr="007E04C9">
        <w:rPr>
          <w:color w:val="000000"/>
        </w:rPr>
        <w:t xml:space="preserve">összeses </w:t>
      </w:r>
      <w:r w:rsidRPr="007E04C9">
        <w:rPr>
          <w:color w:val="000000"/>
        </w:rPr>
        <w:t>bűncselekmények alakulásánál megállapítható</w:t>
      </w:r>
      <w:r w:rsidR="00211266">
        <w:rPr>
          <w:color w:val="000000"/>
        </w:rPr>
        <w:t>, hogy 201</w:t>
      </w:r>
      <w:r w:rsidR="006A418E">
        <w:rPr>
          <w:color w:val="000000"/>
        </w:rPr>
        <w:t>5-hö</w:t>
      </w:r>
      <w:r w:rsidR="00211266">
        <w:rPr>
          <w:color w:val="000000"/>
        </w:rPr>
        <w:t xml:space="preserve">z képest a bűncselekmények száma </w:t>
      </w:r>
      <w:r w:rsidR="006A418E" w:rsidRPr="00847564">
        <w:rPr>
          <w:b/>
          <w:color w:val="000000"/>
        </w:rPr>
        <w:t>55,3</w:t>
      </w:r>
      <w:r w:rsidR="00211266" w:rsidRPr="00847564">
        <w:rPr>
          <w:b/>
          <w:color w:val="000000"/>
        </w:rPr>
        <w:t>%-al</w:t>
      </w:r>
      <w:r w:rsidR="00211266">
        <w:rPr>
          <w:color w:val="000000"/>
        </w:rPr>
        <w:t xml:space="preserve"> </w:t>
      </w:r>
      <w:r w:rsidR="006A418E">
        <w:rPr>
          <w:color w:val="000000"/>
        </w:rPr>
        <w:t xml:space="preserve">csökkent, mely jelentős különbség az előző évi arányokat tekintve. </w:t>
      </w:r>
    </w:p>
    <w:p w:rsidR="00F7319D" w:rsidRDefault="00F7319D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7319D" w:rsidRDefault="006A418E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Csökkent az elkövetett testi sértések, garázdaságok és lopások száma.</w:t>
      </w:r>
      <w:r w:rsidR="00211266">
        <w:rPr>
          <w:color w:val="000000"/>
        </w:rPr>
        <w:t xml:space="preserve"> </w:t>
      </w:r>
    </w:p>
    <w:p w:rsidR="00F7319D" w:rsidRDefault="00F7319D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2429D" w:rsidRDefault="00211266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</w:t>
      </w:r>
      <w:r w:rsidR="00FD4FF3" w:rsidRPr="007E04C9">
        <w:rPr>
          <w:color w:val="000000"/>
        </w:rPr>
        <w:t xml:space="preserve">agyon elleni bűncselekmények kategóriájába tartozó lopások vonatkozásban </w:t>
      </w:r>
      <w:r w:rsidR="000E1271" w:rsidRPr="007E04C9">
        <w:rPr>
          <w:color w:val="000000"/>
        </w:rPr>
        <w:t>pozitív</w:t>
      </w:r>
      <w:r w:rsidR="00FD4FF3" w:rsidRPr="007E04C9">
        <w:rPr>
          <w:color w:val="000000"/>
        </w:rPr>
        <w:t xml:space="preserve"> irányú változás mutatható ki, hisze</w:t>
      </w:r>
      <w:r w:rsidR="008E222C" w:rsidRPr="007E04C9">
        <w:rPr>
          <w:color w:val="000000"/>
        </w:rPr>
        <w:t xml:space="preserve">n az előző évi adatokhoz képest </w:t>
      </w:r>
      <w:r w:rsidR="006A418E" w:rsidRPr="00847564">
        <w:rPr>
          <w:b/>
          <w:color w:val="000000"/>
        </w:rPr>
        <w:t>38,7</w:t>
      </w:r>
      <w:r w:rsidR="00FD4FF3" w:rsidRPr="00847564">
        <w:rPr>
          <w:b/>
          <w:color w:val="000000"/>
        </w:rPr>
        <w:t xml:space="preserve"> %-os</w:t>
      </w:r>
      <w:r w:rsidR="00FD4FF3" w:rsidRPr="007E04C9">
        <w:rPr>
          <w:color w:val="000000"/>
        </w:rPr>
        <w:t xml:space="preserve"> mértékű csökkenés</w:t>
      </w:r>
      <w:r>
        <w:rPr>
          <w:color w:val="000000"/>
        </w:rPr>
        <w:t>t regisztráltunk.</w:t>
      </w:r>
      <w:r w:rsidR="00C2429D" w:rsidRPr="007E04C9">
        <w:rPr>
          <w:color w:val="000000"/>
        </w:rPr>
        <w:t xml:space="preserve"> </w:t>
      </w:r>
    </w:p>
    <w:p w:rsidR="00847564" w:rsidRPr="007E04C9" w:rsidRDefault="00847564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C4244" w:rsidRPr="007E04C9" w:rsidRDefault="00211266" w:rsidP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Törtelen az elmúlt évben rablást nem követtek el, továbbá kiemelt élet elleni bűncselekmény sem történt. </w:t>
      </w:r>
      <w:r w:rsidR="00847564">
        <w:rPr>
          <w:color w:val="000000"/>
        </w:rPr>
        <w:t>J</w:t>
      </w:r>
      <w:r>
        <w:rPr>
          <w:color w:val="000000"/>
        </w:rPr>
        <w:t>elentős hangsúlyt fektetünk a bűnmegelőzésre</w:t>
      </w:r>
      <w:r w:rsidR="002C148D">
        <w:rPr>
          <w:color w:val="000000"/>
        </w:rPr>
        <w:t>,</w:t>
      </w:r>
      <w:r>
        <w:rPr>
          <w:color w:val="000000"/>
        </w:rPr>
        <w:t xml:space="preserve"> a célirányos és szervezett köz</w:t>
      </w:r>
      <w:r w:rsidR="002C148D">
        <w:rPr>
          <w:color w:val="000000"/>
        </w:rPr>
        <w:t>területi jelenlét biztosítására. Ezen tevékenységünk kapcsán teljes körű támogatását kapunk Godó Tibor polgármester úrtól</w:t>
      </w:r>
      <w:r w:rsidR="006A418E">
        <w:rPr>
          <w:color w:val="000000"/>
        </w:rPr>
        <w:t xml:space="preserve"> és az önkormányzat testületétől.</w:t>
      </w:r>
      <w:r w:rsidR="00A35BB8" w:rsidRPr="007E04C9">
        <w:rPr>
          <w:color w:val="000000"/>
        </w:rPr>
        <w:t xml:space="preserve"> </w:t>
      </w:r>
    </w:p>
    <w:p w:rsidR="00DC4EFB" w:rsidRDefault="00DC4E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C4EFB" w:rsidRDefault="00DC4EFB" w:rsidP="00DC4EF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BB3098">
        <w:rPr>
          <w:b/>
          <w:color w:val="000000"/>
        </w:rPr>
        <w:lastRenderedPageBreak/>
        <w:t>1.5. A kiemelten kezelt bűncselekmények körén kívül fontosabb bűncselekmények szöveges értékelése.</w:t>
      </w:r>
    </w:p>
    <w:p w:rsidR="00B57A2C" w:rsidRDefault="00B57A2C" w:rsidP="00DC4EF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34B5A" w:rsidRDefault="00834B5A" w:rsidP="00834B5A">
      <w:pPr>
        <w:jc w:val="both"/>
      </w:pPr>
      <w:r>
        <w:t xml:space="preserve">A fentiekben megfogalmazott 14 kiemelten kezelt bűncselekményen kívül szükséges említést tenni további olyan bűncselekményről, amely nem tartozik e kategóriába, azonban a lakosság körében mégis fontosnak bizonyulnak. </w:t>
      </w:r>
    </w:p>
    <w:p w:rsidR="00834B5A" w:rsidRDefault="00834B5A" w:rsidP="00834B5A">
      <w:pPr>
        <w:jc w:val="both"/>
      </w:pPr>
    </w:p>
    <w:p w:rsidR="00834B5A" w:rsidRDefault="00834B5A" w:rsidP="00834B5A">
      <w:pPr>
        <w:jc w:val="both"/>
        <w:rPr>
          <w:bCs/>
          <w:color w:val="000000"/>
        </w:rPr>
      </w:pPr>
      <w:r>
        <w:rPr>
          <w:bCs/>
          <w:color w:val="000000"/>
        </w:rPr>
        <w:t>Zaklatás bűncselekmény elkövetése miatt az elmúlt években néhány esetben került sor nyomozás elrendelésére Törtel vonatkozásában. A legjellemzőbb elkövetői magatartás volt házastársak, volt élettársak között figyelhető meg, amikor is az egyik fél nem, vagy csak nehezen tud belenyugodni a kapcsolat lezárásába és ebből fakadó, sokszor betegesen ragaszkodó magatartásával – amely a másik fél részére már nyomasztó - meríti ki a bűncselekmény törvényi tényállását.</w:t>
      </w:r>
    </w:p>
    <w:p w:rsidR="00834B5A" w:rsidRDefault="00834B5A" w:rsidP="00834B5A">
      <w:pPr>
        <w:jc w:val="both"/>
      </w:pPr>
    </w:p>
    <w:p w:rsidR="00DC4EFB" w:rsidRDefault="00DC4EFB" w:rsidP="00DC4E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Pr="007E04C9">
        <w:rPr>
          <w:b/>
          <w:bCs/>
        </w:rPr>
        <w:t>.  A bűnüldöző munka értékelése</w:t>
      </w:r>
      <w:r>
        <w:rPr>
          <w:b/>
          <w:bCs/>
        </w:rPr>
        <w:t>:</w:t>
      </w:r>
    </w:p>
    <w:p w:rsidR="00DC4EFB" w:rsidRDefault="00DC4EFB" w:rsidP="00DC4E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C4EFB" w:rsidRPr="007E04C9" w:rsidRDefault="00DC4EFB" w:rsidP="00DC4E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2.1. A nyomozáseredményességi mutató alakulása.</w:t>
      </w:r>
      <w:r w:rsidRPr="007E04C9">
        <w:rPr>
          <w:b/>
          <w:bCs/>
        </w:rPr>
        <w:t xml:space="preserve"> </w:t>
      </w:r>
    </w:p>
    <w:p w:rsidR="00DC4EFB" w:rsidRPr="007E04C9" w:rsidRDefault="00DC4EFB" w:rsidP="00DC4EFB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</w:p>
    <w:p w:rsidR="00DC4EFB" w:rsidRPr="007E04C9" w:rsidRDefault="00DC4EFB" w:rsidP="00DC4EFB">
      <w:pPr>
        <w:ind w:left="567"/>
        <w:jc w:val="both"/>
        <w:rPr>
          <w:u w:val="single"/>
        </w:rPr>
      </w:pPr>
      <w:r w:rsidRPr="007E04C9">
        <w:rPr>
          <w:u w:val="single"/>
        </w:rPr>
        <w:t>A nyomozáseredményességi mutató alakulása:</w:t>
      </w:r>
    </w:p>
    <w:p w:rsidR="00E42310" w:rsidRPr="000D40A8" w:rsidRDefault="00E42310" w:rsidP="00E42310">
      <w:pPr>
        <w:ind w:left="567"/>
        <w:jc w:val="both"/>
        <w:rPr>
          <w:b/>
          <w:bCs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87"/>
        <w:gridCol w:w="785"/>
        <w:gridCol w:w="785"/>
        <w:gridCol w:w="785"/>
        <w:gridCol w:w="785"/>
        <w:gridCol w:w="821"/>
        <w:gridCol w:w="711"/>
        <w:gridCol w:w="1436"/>
      </w:tblGrid>
      <w:tr w:rsidR="00B45306" w:rsidTr="00AB48F4">
        <w:trPr>
          <w:jc w:val="center"/>
        </w:trPr>
        <w:tc>
          <w:tcPr>
            <w:tcW w:w="9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u w:val="single"/>
              </w:rPr>
            </w:pPr>
          </w:p>
          <w:p w:rsidR="00B45306" w:rsidRDefault="00B45306" w:rsidP="00B45306">
            <w:pPr>
              <w:jc w:val="center"/>
            </w:pPr>
            <w:r>
              <w:rPr>
                <w:i/>
                <w:sz w:val="22"/>
                <w:szCs w:val="22"/>
                <w:u w:val="single"/>
              </w:rPr>
              <w:t>Nyomozáseredményességi adatok a Ceglédi Rendőrkapitányság vonatkozásában (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ENyÜBS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 adatai alapján)</w:t>
            </w:r>
          </w:p>
        </w:tc>
      </w:tr>
      <w:tr w:rsidR="00B45306" w:rsidTr="00AB48F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b/>
              </w:rPr>
            </w:pP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b/>
              </w:rPr>
            </w:pP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b/>
              </w:rPr>
            </w:pP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b/>
              </w:rPr>
            </w:pP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b/>
              </w:rPr>
            </w:pP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b/>
              </w:rPr>
            </w:pP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  <w:rPr>
                <w:b/>
              </w:rPr>
            </w:pP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változás</w:t>
            </w: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mértéke</w:t>
            </w:r>
          </w:p>
          <w:p w:rsidR="00B45306" w:rsidRDefault="00B453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2015-2016.</w:t>
            </w:r>
          </w:p>
        </w:tc>
      </w:tr>
      <w:tr w:rsidR="00B45306" w:rsidTr="00AB48F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összes bűncselekmény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</w:pPr>
            <w:r>
              <w:rPr>
                <w:sz w:val="22"/>
                <w:szCs w:val="22"/>
              </w:rPr>
              <w:t>1751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Pr="00F8035C" w:rsidRDefault="00B45306">
            <w:pPr>
              <w:jc w:val="center"/>
              <w:rPr>
                <w:b/>
              </w:rPr>
            </w:pPr>
            <w:r w:rsidRPr="00F8035C">
              <w:rPr>
                <w:b/>
                <w:sz w:val="22"/>
                <w:szCs w:val="22"/>
              </w:rPr>
              <w:t>-27,4%</w:t>
            </w:r>
          </w:p>
        </w:tc>
      </w:tr>
      <w:tr w:rsidR="00B45306" w:rsidTr="00AB48F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14 kiemelten kezelt bűncselekmény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2229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Pr="00F8035C" w:rsidRDefault="00B45306">
            <w:pPr>
              <w:jc w:val="center"/>
              <w:rPr>
                <w:b/>
              </w:rPr>
            </w:pPr>
            <w:r w:rsidRPr="00F8035C">
              <w:rPr>
                <w:b/>
                <w:sz w:val="22"/>
                <w:szCs w:val="22"/>
              </w:rPr>
              <w:t>-37,7%</w:t>
            </w:r>
          </w:p>
        </w:tc>
      </w:tr>
      <w:tr w:rsidR="00B45306" w:rsidTr="00AB48F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közterületen elkövetett bűncselekmény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jc w:val="center"/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Pr="00F8035C" w:rsidRDefault="00B45306">
            <w:pPr>
              <w:jc w:val="center"/>
              <w:rPr>
                <w:b/>
              </w:rPr>
            </w:pPr>
            <w:r w:rsidRPr="00F8035C">
              <w:rPr>
                <w:b/>
                <w:sz w:val="22"/>
                <w:szCs w:val="22"/>
              </w:rPr>
              <w:t>-36,8%</w:t>
            </w:r>
          </w:p>
        </w:tc>
      </w:tr>
      <w:tr w:rsidR="00B45306" w:rsidTr="00AB48F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nyomozáseredményességi mutató az összes bűncselekmény kategóriában (%)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</w:pPr>
          </w:p>
          <w:p w:rsidR="00B45306" w:rsidRDefault="00B453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Pr="00F8035C" w:rsidRDefault="00B45306">
            <w:pPr>
              <w:jc w:val="center"/>
              <w:rPr>
                <w:b/>
              </w:rPr>
            </w:pPr>
          </w:p>
          <w:p w:rsidR="00B45306" w:rsidRPr="00F8035C" w:rsidRDefault="00B45306">
            <w:pPr>
              <w:jc w:val="center"/>
              <w:rPr>
                <w:b/>
              </w:rPr>
            </w:pPr>
            <w:r w:rsidRPr="00F8035C">
              <w:rPr>
                <w:b/>
                <w:sz w:val="22"/>
                <w:szCs w:val="22"/>
              </w:rPr>
              <w:t>+8,6 % pont</w:t>
            </w:r>
          </w:p>
        </w:tc>
      </w:tr>
      <w:tr w:rsidR="00B45306" w:rsidTr="00AB48F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nyomozáseredményességi mutató a 14 kiemelt bűncselekmény kategóriában (%)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</w:pPr>
          </w:p>
          <w:p w:rsidR="00B45306" w:rsidRDefault="00B45306">
            <w:pPr>
              <w:jc w:val="center"/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Pr="00F8035C" w:rsidRDefault="00B45306">
            <w:pPr>
              <w:jc w:val="center"/>
              <w:rPr>
                <w:b/>
              </w:rPr>
            </w:pPr>
          </w:p>
          <w:p w:rsidR="00B45306" w:rsidRPr="00F8035C" w:rsidRDefault="00B45306">
            <w:pPr>
              <w:jc w:val="center"/>
              <w:rPr>
                <w:b/>
              </w:rPr>
            </w:pPr>
            <w:r w:rsidRPr="00F8035C">
              <w:rPr>
                <w:b/>
                <w:sz w:val="22"/>
                <w:szCs w:val="22"/>
              </w:rPr>
              <w:t>3% pont</w:t>
            </w:r>
          </w:p>
        </w:tc>
      </w:tr>
      <w:tr w:rsidR="00B45306" w:rsidTr="00AB48F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nyomozás eredményességi mutató a közterületen elkövetett bűncselekmények kategóriában (%)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45306" w:rsidRDefault="00B45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77,2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Default="00B45306">
            <w:pPr>
              <w:jc w:val="center"/>
            </w:pPr>
          </w:p>
          <w:p w:rsidR="00B45306" w:rsidRDefault="00B45306">
            <w:pPr>
              <w:jc w:val="center"/>
            </w:pPr>
          </w:p>
          <w:p w:rsidR="00B45306" w:rsidRDefault="00B45306">
            <w:pPr>
              <w:jc w:val="center"/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6" w:rsidRPr="00F8035C" w:rsidRDefault="00B45306">
            <w:pPr>
              <w:jc w:val="center"/>
              <w:rPr>
                <w:b/>
              </w:rPr>
            </w:pPr>
          </w:p>
          <w:p w:rsidR="00B45306" w:rsidRPr="00F8035C" w:rsidRDefault="00B45306">
            <w:pPr>
              <w:jc w:val="center"/>
              <w:rPr>
                <w:b/>
              </w:rPr>
            </w:pPr>
          </w:p>
          <w:p w:rsidR="00B45306" w:rsidRPr="00F8035C" w:rsidRDefault="00B45306">
            <w:pPr>
              <w:jc w:val="center"/>
              <w:rPr>
                <w:b/>
              </w:rPr>
            </w:pPr>
            <w:r w:rsidRPr="00F8035C">
              <w:rPr>
                <w:b/>
                <w:sz w:val="22"/>
                <w:szCs w:val="22"/>
              </w:rPr>
              <w:t>3,6% pont</w:t>
            </w:r>
          </w:p>
        </w:tc>
      </w:tr>
    </w:tbl>
    <w:p w:rsidR="00B45306" w:rsidRDefault="00B45306" w:rsidP="00B45306">
      <w:pPr>
        <w:ind w:left="567"/>
        <w:jc w:val="center"/>
        <w:rPr>
          <w:bCs/>
        </w:rPr>
      </w:pPr>
    </w:p>
    <w:p w:rsidR="005F46A1" w:rsidRDefault="005F46A1" w:rsidP="00B45306">
      <w:pPr>
        <w:ind w:left="567"/>
        <w:jc w:val="center"/>
        <w:rPr>
          <w:bCs/>
        </w:rPr>
      </w:pPr>
    </w:p>
    <w:p w:rsidR="00AB48F4" w:rsidRDefault="00DC4EFB" w:rsidP="00DC4EFB">
      <w:pPr>
        <w:jc w:val="both"/>
      </w:pPr>
      <w:r w:rsidRPr="007B3911">
        <w:t xml:space="preserve">A 2016. évben a rendőri eljárásokban </w:t>
      </w:r>
      <w:r w:rsidRPr="007B3911">
        <w:rPr>
          <w:b/>
          <w:bCs/>
        </w:rPr>
        <w:t>regisztrált bűncselekmények száma a Ceglédi Rendőrkapitányság vonatkozásában 1.751 volt</w:t>
      </w:r>
      <w:r w:rsidRPr="007B3911">
        <w:t>, amely az előző évi adatokhoz viszonyítva 27</w:t>
      </w:r>
      <w:r>
        <w:t>,</w:t>
      </w:r>
      <w:r w:rsidRPr="007B3911">
        <w:t xml:space="preserve">4 %-kal (2.411-ről, -660) csökkent. A </w:t>
      </w:r>
      <w:r w:rsidR="00AB48F4">
        <w:t>rendőr</w:t>
      </w:r>
      <w:r w:rsidRPr="007B3911">
        <w:t xml:space="preserve">kapitányságunk </w:t>
      </w:r>
      <w:r w:rsidRPr="007B3911">
        <w:rPr>
          <w:b/>
        </w:rPr>
        <w:t>nyomozáseredményességi mutatója tárgyévben 63 %</w:t>
      </w:r>
      <w:r w:rsidRPr="007B3911">
        <w:t xml:space="preserve"> volt, amely az előző évhez képest (54</w:t>
      </w:r>
      <w:r>
        <w:t>,</w:t>
      </w:r>
      <w:r w:rsidRPr="007B3911">
        <w:t>4%)</w:t>
      </w:r>
      <w:r w:rsidRPr="007B3911">
        <w:rPr>
          <w:b/>
        </w:rPr>
        <w:t xml:space="preserve"> 8</w:t>
      </w:r>
      <w:r>
        <w:rPr>
          <w:b/>
        </w:rPr>
        <w:t>,</w:t>
      </w:r>
      <w:r w:rsidRPr="007B3911">
        <w:rPr>
          <w:b/>
        </w:rPr>
        <w:t>6 százalékponttal kedvezőbb</w:t>
      </w:r>
      <w:r w:rsidRPr="007B3911">
        <w:t xml:space="preserve">. </w:t>
      </w:r>
    </w:p>
    <w:p w:rsidR="00AB48F4" w:rsidRDefault="00AB48F4" w:rsidP="00DC4EFB">
      <w:pPr>
        <w:jc w:val="both"/>
      </w:pPr>
    </w:p>
    <w:p w:rsidR="00F7319D" w:rsidRDefault="00F7319D" w:rsidP="00DC4EFB">
      <w:pPr>
        <w:jc w:val="both"/>
      </w:pPr>
    </w:p>
    <w:p w:rsidR="00DC4EFB" w:rsidRDefault="00DC4EFB" w:rsidP="00DC4EFB">
      <w:pPr>
        <w:jc w:val="both"/>
        <w:rPr>
          <w:bCs/>
        </w:rPr>
      </w:pPr>
      <w:r w:rsidRPr="007B3911">
        <w:lastRenderedPageBreak/>
        <w:t>A korábbi évek kedvező eredményességi adatait folyamatosan sikerült javítani</w:t>
      </w:r>
      <w:r>
        <w:t>,</w:t>
      </w:r>
      <w:r w:rsidRPr="007B3911">
        <w:t xml:space="preserve"> így 2016 évben is a PMRFK átlagos nyomozás eredményessége felett teljesítettünk.</w:t>
      </w:r>
      <w:r w:rsidRPr="007B3911">
        <w:rPr>
          <w:bCs/>
        </w:rPr>
        <w:t xml:space="preserve"> A 13 megyei rendőrkapitányság viszonylatában a </w:t>
      </w:r>
      <w:r w:rsidRPr="007B3911">
        <w:rPr>
          <w:b/>
          <w:bCs/>
        </w:rPr>
        <w:t>3.</w:t>
      </w:r>
      <w:r w:rsidRPr="007B3911">
        <w:rPr>
          <w:bCs/>
        </w:rPr>
        <w:t xml:space="preserve"> helyen végeztünk.</w:t>
      </w:r>
    </w:p>
    <w:p w:rsidR="00AB48F4" w:rsidRPr="007B3911" w:rsidRDefault="00AB48F4" w:rsidP="00DC4EFB">
      <w:pPr>
        <w:jc w:val="both"/>
        <w:rPr>
          <w:bCs/>
        </w:rPr>
      </w:pPr>
    </w:p>
    <w:p w:rsidR="00DC4EFB" w:rsidRPr="007B3911" w:rsidRDefault="00DC4EFB" w:rsidP="00DC4EFB">
      <w:pPr>
        <w:jc w:val="both"/>
        <w:rPr>
          <w:bCs/>
        </w:rPr>
      </w:pPr>
      <w:r w:rsidRPr="007B3911">
        <w:rPr>
          <w:bCs/>
        </w:rPr>
        <w:t xml:space="preserve">A kapitányság </w:t>
      </w:r>
      <w:r w:rsidRPr="007B3911">
        <w:rPr>
          <w:b/>
          <w:bCs/>
        </w:rPr>
        <w:t>felderítési mutatója</w:t>
      </w:r>
      <w:r w:rsidRPr="007B3911">
        <w:rPr>
          <w:bCs/>
        </w:rPr>
        <w:t xml:space="preserve"> tárgyévben</w:t>
      </w:r>
      <w:r>
        <w:rPr>
          <w:bCs/>
        </w:rPr>
        <w:t xml:space="preserve"> </w:t>
      </w:r>
      <w:r w:rsidRPr="0079055C">
        <w:rPr>
          <w:b/>
          <w:bCs/>
        </w:rPr>
        <w:t>50,6 %</w:t>
      </w:r>
      <w:r w:rsidRPr="007B3911">
        <w:rPr>
          <w:bCs/>
        </w:rPr>
        <w:t xml:space="preserve"> volt, mely az előző évhez képest</w:t>
      </w:r>
      <w:r w:rsidR="0034439C">
        <w:rPr>
          <w:bCs/>
        </w:rPr>
        <w:br/>
      </w:r>
      <w:r w:rsidRPr="007B3911">
        <w:rPr>
          <w:bCs/>
        </w:rPr>
        <w:t xml:space="preserve">(34 </w:t>
      </w:r>
      <w:r w:rsidRPr="0079055C">
        <w:rPr>
          <w:bCs/>
        </w:rPr>
        <w:t>%)</w:t>
      </w:r>
      <w:r w:rsidRPr="0079055C">
        <w:rPr>
          <w:b/>
          <w:bCs/>
        </w:rPr>
        <w:t xml:space="preserve"> 16,6 százalékponttal </w:t>
      </w:r>
      <w:r w:rsidRPr="007B3911">
        <w:rPr>
          <w:b/>
          <w:bCs/>
        </w:rPr>
        <w:t>kedvezőbb</w:t>
      </w:r>
      <w:r w:rsidRPr="007B3911">
        <w:rPr>
          <w:bCs/>
        </w:rPr>
        <w:t xml:space="preserve">. A felderítési mutatókat figyelembe véve a 13 megyei rendőrkapitányság közül a </w:t>
      </w:r>
      <w:r w:rsidRPr="007B3911">
        <w:rPr>
          <w:b/>
          <w:bCs/>
        </w:rPr>
        <w:t>3.</w:t>
      </w:r>
      <w:r w:rsidRPr="007B3911">
        <w:rPr>
          <w:bCs/>
        </w:rPr>
        <w:t xml:space="preserve"> helyen végeztünk.</w:t>
      </w:r>
    </w:p>
    <w:p w:rsidR="00DC4EFB" w:rsidRDefault="00DC4EFB" w:rsidP="00DC4EFB">
      <w:pPr>
        <w:rPr>
          <w:u w:val="single"/>
        </w:rPr>
      </w:pPr>
    </w:p>
    <w:p w:rsidR="00B45306" w:rsidRDefault="00B45306" w:rsidP="00DC4EFB">
      <w:pPr>
        <w:rPr>
          <w:u w:val="single"/>
        </w:rPr>
      </w:pPr>
    </w:p>
    <w:p w:rsidR="00DC4EFB" w:rsidRDefault="00DC4EFB" w:rsidP="00AB48F4">
      <w:pPr>
        <w:jc w:val="both"/>
        <w:rPr>
          <w:b/>
          <w:bCs/>
        </w:rPr>
      </w:pPr>
      <w:r>
        <w:rPr>
          <w:b/>
          <w:bCs/>
        </w:rPr>
        <w:t>2.2. A közterületen elkövetett, regisztrált bűncselekmények nyomozáseredményességi mutatója.</w:t>
      </w:r>
    </w:p>
    <w:p w:rsidR="00DC4EFB" w:rsidRDefault="00DC4EFB" w:rsidP="00DC4EFB">
      <w:pPr>
        <w:jc w:val="both"/>
        <w:rPr>
          <w:b/>
          <w:bCs/>
        </w:rPr>
      </w:pPr>
    </w:p>
    <w:p w:rsidR="00DC4EFB" w:rsidRDefault="00DC4EFB" w:rsidP="00DC4EFB">
      <w:pPr>
        <w:jc w:val="both"/>
      </w:pPr>
      <w:r>
        <w:t>A Ceglédi Rendőrkapitányság vonatkozásában a</w:t>
      </w:r>
      <w:r w:rsidRPr="007B3911">
        <w:t xml:space="preserve">z eljárásokban </w:t>
      </w:r>
      <w:r w:rsidRPr="007B3911">
        <w:rPr>
          <w:b/>
          <w:bCs/>
        </w:rPr>
        <w:t>közterületen ismertté vált bűncselekmények száma 402</w:t>
      </w:r>
      <w:r w:rsidRPr="007B3911">
        <w:t>, mely az előző évhez képest 36,8%</w:t>
      </w:r>
      <w:r w:rsidR="007A0166">
        <w:t xml:space="preserve">-kal csökkent (636-ról, -234). </w:t>
      </w:r>
    </w:p>
    <w:p w:rsidR="005F46A1" w:rsidRPr="007B3911" w:rsidRDefault="005F46A1" w:rsidP="00DC4EFB">
      <w:pPr>
        <w:jc w:val="both"/>
      </w:pPr>
    </w:p>
    <w:p w:rsidR="00DC4EFB" w:rsidRPr="007B3911" w:rsidRDefault="00DC4EFB" w:rsidP="00DC4EFB">
      <w:pPr>
        <w:jc w:val="both"/>
      </w:pPr>
      <w:r w:rsidRPr="007B3911">
        <w:t xml:space="preserve">A közterületen elkövetett </w:t>
      </w:r>
      <w:r w:rsidRPr="00F819CE">
        <w:rPr>
          <w:b/>
        </w:rPr>
        <w:t>bűncselekmények aránya 22,9 %</w:t>
      </w:r>
      <w:r w:rsidRPr="007B3911">
        <w:t xml:space="preserve"> az összes regisztrált bűncselekmények számához viszonyítva.</w:t>
      </w:r>
    </w:p>
    <w:p w:rsidR="00DC4EFB" w:rsidRDefault="00DC4EFB" w:rsidP="00DC4EFB">
      <w:pPr>
        <w:jc w:val="both"/>
        <w:rPr>
          <w:b/>
          <w:bCs/>
        </w:rPr>
      </w:pPr>
    </w:p>
    <w:p w:rsidR="00DC4EFB" w:rsidRDefault="00DC4EFB" w:rsidP="00DC4EFB">
      <w:pPr>
        <w:jc w:val="both"/>
      </w:pPr>
      <w:r>
        <w:rPr>
          <w:color w:val="000000"/>
        </w:rPr>
        <w:t>A Jászkarajenői</w:t>
      </w:r>
      <w:r>
        <w:t xml:space="preserve"> Rendőrőrs területén elkövetett valamennyi bűncselekmény vonatkozásában megállapítható, hogy az elsődleges intézkedések tekintetében a szükséges eljárási cselekményeket maradéktalanul foganatosítottuk. A bűnüldözői munka azonban nem egyéni tevékenység, hanem az adott rendőri szerv (Ceglédi Rendőrkapitányság) összehangolt, feladatorientált csapatmunkája, ahol minden egyes szerv elvégzi a rá háruló feladatokat. Ennek alapján a</w:t>
      </w:r>
      <w:r w:rsidRPr="00490D89">
        <w:rPr>
          <w:color w:val="000000"/>
        </w:rPr>
        <w:t xml:space="preserve"> </w:t>
      </w:r>
      <w:r>
        <w:rPr>
          <w:color w:val="000000"/>
        </w:rPr>
        <w:t>Jászkarajenő</w:t>
      </w:r>
      <w:r>
        <w:t>i Rendőrőrs bűnüldözői munkáját részegységként nem lehet értékelni, ezért az őrs munkáját is érintő, a kapitányság egészét meghatározó változásokról áll módomban beszámolni.</w:t>
      </w:r>
    </w:p>
    <w:p w:rsidR="00DC4EFB" w:rsidRDefault="00DC4EFB" w:rsidP="00DC4EFB">
      <w:pPr>
        <w:jc w:val="both"/>
      </w:pPr>
    </w:p>
    <w:p w:rsidR="00DC4EFB" w:rsidRDefault="00DC4EFB" w:rsidP="00DC4EFB">
      <w:pPr>
        <w:jc w:val="both"/>
      </w:pPr>
      <w:r>
        <w:rPr>
          <w:b/>
          <w:bCs/>
        </w:rPr>
        <w:t xml:space="preserve">A Ceglédi Rendőrkapitányság </w:t>
      </w:r>
      <w:r w:rsidRPr="007B3911">
        <w:rPr>
          <w:b/>
          <w:bCs/>
        </w:rPr>
        <w:t>eredményesség</w:t>
      </w:r>
      <w:r>
        <w:rPr>
          <w:b/>
          <w:bCs/>
        </w:rPr>
        <w:t xml:space="preserve">ének </w:t>
      </w:r>
      <w:r w:rsidRPr="007B3911">
        <w:rPr>
          <w:b/>
          <w:bCs/>
        </w:rPr>
        <w:t>növelése érdekében a korábbi években bevezetett jelentősebb változásokat az értékelt időszakban már rutinszerűen alkalmaztuk</w:t>
      </w:r>
      <w:r w:rsidRPr="007B3911">
        <w:rPr>
          <w:bCs/>
        </w:rPr>
        <w:t xml:space="preserve">, amely a hatékonyságunk további növekedését eredményezte. A változtatások lényege abban áll, hogy a forrónyomos tevékenységünk szervezettségét-hatékonyságát fokoztunk, amelynek irányítását minden esetben valamely bűnügyes parancsnok koordinálja. </w:t>
      </w:r>
      <w:r w:rsidRPr="007B3911">
        <w:rPr>
          <w:b/>
          <w:bCs/>
        </w:rPr>
        <w:t>A rendészeti terület és a bűnügyi szolgálat között napi szintűre emeltük az információáramlást,</w:t>
      </w:r>
      <w:r w:rsidRPr="007B3911">
        <w:rPr>
          <w:bCs/>
        </w:rPr>
        <w:t xml:space="preserve"> valamint a rendészeti állomány bűnügyi érzékenységét is sikerült magasabb szintre emelni. </w:t>
      </w:r>
      <w:r w:rsidRPr="007B3911">
        <w:rPr>
          <w:b/>
          <w:bCs/>
        </w:rPr>
        <w:t xml:space="preserve">A körözési tevékenységünket is új alapokra helyeztük, amely szintén hozta az elvárt eredményt. </w:t>
      </w:r>
      <w:r w:rsidRPr="007B3911">
        <w:rPr>
          <w:bCs/>
        </w:rPr>
        <w:t xml:space="preserve">Továbbra is hiszünk abban, hogy a </w:t>
      </w:r>
      <w:r w:rsidRPr="007B3911">
        <w:t xml:space="preserve">„támadó” jellegű, határozott, gyors bűnüldözési gyakorlat alkalmazásával tovább javíthatjuk a nyomozáseredményességünket. </w:t>
      </w:r>
      <w:r w:rsidRPr="007B3911">
        <w:rPr>
          <w:b/>
        </w:rPr>
        <w:t>A folyamatban lévő büntetőeljárások számának radikális csökkenésével elértük azt</w:t>
      </w:r>
      <w:r w:rsidRPr="007B3911">
        <w:t xml:space="preserve">, hogy nagyobb kapacitást tudjunk fordítani az operatív erők, eszközök alkalmazására. </w:t>
      </w:r>
    </w:p>
    <w:p w:rsidR="00B45306" w:rsidRDefault="00B45306" w:rsidP="00DC4EFB">
      <w:pPr>
        <w:jc w:val="both"/>
      </w:pPr>
    </w:p>
    <w:p w:rsidR="00DC4EFB" w:rsidRPr="007E04C9" w:rsidRDefault="00DC4EFB" w:rsidP="00DC4E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</w:t>
      </w:r>
      <w:r w:rsidRPr="007E04C9">
        <w:rPr>
          <w:b/>
          <w:bCs/>
        </w:rPr>
        <w:t xml:space="preserve">  Tulajdon elleni szabálysértések kapcsolatos tapasztalatok</w:t>
      </w:r>
      <w:r>
        <w:rPr>
          <w:b/>
          <w:bCs/>
        </w:rPr>
        <w:t>, adatok.</w:t>
      </w:r>
    </w:p>
    <w:p w:rsidR="00DC4EFB" w:rsidRPr="004C2C3C" w:rsidRDefault="00DC4EFB" w:rsidP="00DC4EFB">
      <w:pPr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4EFB" w:rsidRDefault="00DC4EFB" w:rsidP="00DC4EFB">
      <w:pPr>
        <w:jc w:val="both"/>
        <w:rPr>
          <w:b/>
        </w:rPr>
      </w:pPr>
      <w:r w:rsidRPr="00977045">
        <w:t xml:space="preserve">Rendőrkapitányságunkon az elzárással is sújtható szabálysértési ügyekben az előkészítő eljárásokat a szabálysértési előkészítő csoport folytatja le. </w:t>
      </w:r>
      <w:r w:rsidRPr="00977045">
        <w:rPr>
          <w:b/>
        </w:rPr>
        <w:t>A csoport feladatai közé tartozik még a közigazgatási eljárások lefolytatása, valamint a helyszín bírságok felülvizsgálata is</w:t>
      </w:r>
      <w:r w:rsidRPr="00977045">
        <w:t xml:space="preserve">. Az előkészítő eljárásokat az előkészítő csoport tagjai </w:t>
      </w:r>
      <w:r w:rsidRPr="00977045">
        <w:rPr>
          <w:b/>
        </w:rPr>
        <w:t xml:space="preserve">jó színvonalon, és eredményesen folytatták le a 2016-es évben. </w:t>
      </w:r>
    </w:p>
    <w:p w:rsidR="006266B1" w:rsidRPr="00977045" w:rsidRDefault="006266B1" w:rsidP="00DC4EFB">
      <w:pPr>
        <w:jc w:val="both"/>
        <w:rPr>
          <w:b/>
        </w:rPr>
      </w:pPr>
    </w:p>
    <w:p w:rsidR="00DC4EFB" w:rsidRDefault="00DC4EFB" w:rsidP="00DC4EFB">
      <w:pPr>
        <w:jc w:val="both"/>
        <w:rPr>
          <w:b/>
        </w:rPr>
      </w:pPr>
      <w:r w:rsidRPr="00977045">
        <w:t xml:space="preserve">Elmondható, hogy az elzárással sújtható szabálysértési ügyekben </w:t>
      </w:r>
      <w:r w:rsidRPr="00977045">
        <w:rPr>
          <w:b/>
        </w:rPr>
        <w:t xml:space="preserve">kismértékű csökkenés tapasztalható, </w:t>
      </w:r>
      <w:r w:rsidRPr="00977045">
        <w:t xml:space="preserve">amely számokba kifejezve: 2015-ben 562 előkészítő eljárás lett elrendelve és 607 ügy került befejezésre, </w:t>
      </w:r>
      <w:r w:rsidRPr="00977045">
        <w:rPr>
          <w:b/>
        </w:rPr>
        <w:t xml:space="preserve">2016-ban 553 előkészítő eljárás lett elrendelve és 529 ügy került </w:t>
      </w:r>
      <w:r w:rsidRPr="00977045">
        <w:rPr>
          <w:b/>
        </w:rPr>
        <w:lastRenderedPageBreak/>
        <w:t>befejezésre.</w:t>
      </w:r>
      <w:r w:rsidRPr="00977045">
        <w:t xml:space="preserve"> A csökkenés hatásának köszönhetően az előadóknál lévő folyamatba lévő ügyeket eredményesebb, hatékonyabb tudtuk befejezni, mely </w:t>
      </w:r>
      <w:r w:rsidRPr="00977045">
        <w:rPr>
          <w:b/>
        </w:rPr>
        <w:t xml:space="preserve">a felderítési mutatóban meg is mutatkozott. 2013-ban a felderítési mutató 22,28 %-os volt, amely a 2014-es évben 34.35 %-ra, 2015-ös évben 34,84%-ra, 2016-os évben 40,48 %-ra emelkedett. </w:t>
      </w:r>
    </w:p>
    <w:p w:rsidR="006266B1" w:rsidRPr="00977045" w:rsidRDefault="006266B1" w:rsidP="00DC4EFB">
      <w:pPr>
        <w:jc w:val="both"/>
        <w:rPr>
          <w:b/>
        </w:rPr>
      </w:pPr>
    </w:p>
    <w:p w:rsidR="00DC4EFB" w:rsidRDefault="00DC4EFB" w:rsidP="00DC4EFB">
      <w:pPr>
        <w:jc w:val="both"/>
      </w:pPr>
      <w:r w:rsidRPr="00977045">
        <w:rPr>
          <w:b/>
        </w:rPr>
        <w:t>A gyorsított bíróság elé állításokban</w:t>
      </w:r>
      <w:r w:rsidRPr="00977045">
        <w:t xml:space="preserve"> emelkedés mutatható ki, mert a 2015-ös évben 42 esetben történt gyorsított bíróság elé állítás, míg a </w:t>
      </w:r>
      <w:r w:rsidRPr="00977045">
        <w:rPr>
          <w:b/>
        </w:rPr>
        <w:t>2016-os évben 45 esetben</w:t>
      </w:r>
      <w:r w:rsidRPr="00977045">
        <w:rPr>
          <w:i/>
        </w:rPr>
        <w:t>.</w:t>
      </w:r>
      <w:r w:rsidRPr="00977045">
        <w:t xml:space="preserve"> A statisztikai adatok alapján jól látható, hogy a 2015-ös évhez képest a tiltott prostitúció jelentősen (kétharmadára) visszaszorult az elrendelt fokozott ellenőrzéseknek köszönhetően, azonban ez a hatékony megelőzés a bíróság elé állítások számának csökkenésében nem jelentkezett.</w:t>
      </w:r>
    </w:p>
    <w:p w:rsidR="0095482E" w:rsidRPr="00977045" w:rsidRDefault="0095482E" w:rsidP="00DC4EFB">
      <w:pPr>
        <w:jc w:val="both"/>
      </w:pPr>
    </w:p>
    <w:p w:rsidR="00DC4EFB" w:rsidRPr="00977045" w:rsidRDefault="00DC4EFB" w:rsidP="00DC4EFB">
      <w:pPr>
        <w:jc w:val="both"/>
        <w:rPr>
          <w:b/>
        </w:rPr>
      </w:pPr>
      <w:r w:rsidRPr="00977045">
        <w:rPr>
          <w:b/>
        </w:rPr>
        <w:t xml:space="preserve">A tulajdon elleni szabálysértések legjellemzőbb elkövetési formái az elmúlt évben a lopás, a csalás és a rongálás voltak. </w:t>
      </w:r>
    </w:p>
    <w:p w:rsidR="00DC4EFB" w:rsidRPr="004C2C3C" w:rsidRDefault="00DC4EFB" w:rsidP="00DC4EFB">
      <w:pPr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418E" w:rsidRDefault="006A418E" w:rsidP="006A418E">
      <w:pPr>
        <w:jc w:val="both"/>
      </w:pPr>
      <w:r>
        <w:rPr>
          <w:color w:val="000000"/>
        </w:rPr>
        <w:t xml:space="preserve">Törtel </w:t>
      </w:r>
      <w:r>
        <w:t>tekintetében megállapítható, hogy továbbra is a kisebb értékű, néhány száz forintos bolti lopások, lezáratlan kerékpárlopások és a külterületi részen lévő fás erdős területek</w:t>
      </w:r>
      <w:r>
        <w:br/>
        <w:t xml:space="preserve">történő falopások képezik a tulajdon elleni szabálysértések nagyobb részét. Nem lehet figyelmen kívül hagyni, azonban azt sem, hogy </w:t>
      </w:r>
      <w:r>
        <w:rPr>
          <w:color w:val="000000"/>
        </w:rPr>
        <w:t xml:space="preserve">Törtel </w:t>
      </w:r>
      <w:r>
        <w:t xml:space="preserve">külterületi részén intenzív mezőgazdasági tevékenység zajlik, amely a nyár végi-őszi betakarítási időszakban szintén a szabálysértési értékhatárra elkövetett lopások színtere lesz. A közterületi állomány járőrszolgálatait ezért úgy szervezzük, hogy lehetőség szerint az inkriminált időszakban a szükséges közterületeket, mezőgazdasági területeket, visszatérően ellenőrizni tudják, ezáltal megelőzzék az esetleges jogsértéseket. Ezen a területen kiemelt segítséget jelent a </w:t>
      </w:r>
      <w:proofErr w:type="spellStart"/>
      <w:r>
        <w:t>törteli</w:t>
      </w:r>
      <w:proofErr w:type="spellEnd"/>
      <w:r>
        <w:t xml:space="preserve"> mezőőri szolgálat is.</w:t>
      </w:r>
    </w:p>
    <w:p w:rsidR="006140E2" w:rsidRPr="007E04C9" w:rsidRDefault="006140E2" w:rsidP="005F06EB">
      <w:pPr>
        <w:widowControl w:val="0"/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8F7B32" w:rsidRPr="007E04C9" w:rsidRDefault="00DC4EFB" w:rsidP="007D31F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</w:t>
      </w:r>
      <w:r w:rsidR="00152C04" w:rsidRPr="007E04C9">
        <w:rPr>
          <w:b/>
          <w:bCs/>
        </w:rPr>
        <w:t xml:space="preserve">.  </w:t>
      </w:r>
      <w:r w:rsidR="005F06EB" w:rsidRPr="007E04C9">
        <w:rPr>
          <w:b/>
          <w:bCs/>
        </w:rPr>
        <w:t>Közlekedésbiztonsági helyzet, és az abban bekövetkezett változások</w:t>
      </w:r>
      <w:r w:rsidR="00090EDA">
        <w:rPr>
          <w:b/>
          <w:bCs/>
        </w:rPr>
        <w:t>:</w:t>
      </w:r>
    </w:p>
    <w:p w:rsidR="005F06EB" w:rsidRPr="007E04C9" w:rsidRDefault="005F06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91396" w:rsidRDefault="00591396" w:rsidP="00591396">
      <w:pPr>
        <w:widowControl w:val="0"/>
        <w:autoSpaceDE w:val="0"/>
        <w:autoSpaceDN w:val="0"/>
        <w:adjustRightInd w:val="0"/>
        <w:jc w:val="both"/>
      </w:pPr>
      <w:r w:rsidRPr="007E04C9">
        <w:t>A Törtel község illetékességi területén bekövetkezett közlekedési balesetek számát az alábbi táblázat tartalmazza.</w:t>
      </w:r>
    </w:p>
    <w:p w:rsidR="00591396" w:rsidRPr="007E04C9" w:rsidRDefault="00591396" w:rsidP="00591396">
      <w:pPr>
        <w:widowControl w:val="0"/>
        <w:autoSpaceDE w:val="0"/>
        <w:autoSpaceDN w:val="0"/>
        <w:adjustRightInd w:val="0"/>
        <w:jc w:val="both"/>
      </w:pPr>
    </w:p>
    <w:tbl>
      <w:tblPr>
        <w:tblW w:w="954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7"/>
        <w:gridCol w:w="773"/>
        <w:gridCol w:w="748"/>
        <w:gridCol w:w="840"/>
        <w:gridCol w:w="749"/>
        <w:gridCol w:w="808"/>
        <w:gridCol w:w="613"/>
        <w:gridCol w:w="556"/>
        <w:gridCol w:w="1112"/>
      </w:tblGrid>
      <w:tr w:rsidR="00DC4EFB" w:rsidRPr="007E04C9" w:rsidTr="004C2C3C">
        <w:trPr>
          <w:trHeight w:val="299"/>
          <w:jc w:val="center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  <w:u w:val="single"/>
              </w:rPr>
              <w:t>Közúti közlekedési baleseti adatok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</w:tr>
      <w:tr w:rsidR="00DC4EFB" w:rsidRPr="007E04C9" w:rsidTr="004C2C3C">
        <w:trPr>
          <w:trHeight w:val="314"/>
          <w:jc w:val="center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4EFB" w:rsidRPr="007E04C9" w:rsidRDefault="00DC4EFB" w:rsidP="00236001">
            <w:pPr>
              <w:rPr>
                <w:sz w:val="20"/>
                <w:szCs w:val="20"/>
              </w:rPr>
            </w:pPr>
          </w:p>
        </w:tc>
      </w:tr>
      <w:tr w:rsidR="00DC4EFB" w:rsidRPr="007E04C9" w:rsidTr="004C2C3C">
        <w:trPr>
          <w:trHeight w:val="553"/>
          <w:jc w:val="center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Törtel Község tekintetében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ind w:left="-43" w:firstLine="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DC4EFB">
            <w:pPr>
              <w:ind w:left="-43" w:firstLine="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Változás 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E04C9">
              <w:rPr>
                <w:b/>
                <w:bCs/>
                <w:color w:val="000000"/>
                <w:sz w:val="20"/>
                <w:szCs w:val="20"/>
              </w:rPr>
              <w:t>-201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C4EFB" w:rsidRPr="007E04C9" w:rsidTr="004C2C3C">
        <w:trPr>
          <w:trHeight w:val="314"/>
          <w:jc w:val="center"/>
        </w:trPr>
        <w:tc>
          <w:tcPr>
            <w:tcW w:w="3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Személysérüléses közúti közlekedési balesetek száma: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DC4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</w:tr>
      <w:tr w:rsidR="00DC4EFB" w:rsidRPr="007E04C9" w:rsidTr="004C2C3C">
        <w:trPr>
          <w:trHeight w:val="299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Halálos közúti balesetek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4EFB" w:rsidRPr="007E04C9" w:rsidTr="004C2C3C">
        <w:trPr>
          <w:trHeight w:val="299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Súlyos sérüléses közúti közlekedési balesetek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DC4EFB" w:rsidRPr="007E04C9" w:rsidTr="004C2C3C">
        <w:trPr>
          <w:trHeight w:val="299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Könnyű sérüléses közúti közlekedési balesetek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DC4EFB" w:rsidRPr="007E04C9" w:rsidTr="004C2C3C">
        <w:trPr>
          <w:trHeight w:val="598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360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Személyi sérüléses közúti közlekedési baleset során meghalt, illetve megsérült személyek száma (fő)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ED14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ED14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</w:t>
            </w:r>
          </w:p>
        </w:tc>
      </w:tr>
      <w:tr w:rsidR="00DC4EFB" w:rsidRPr="007E04C9" w:rsidTr="004C2C3C">
        <w:trPr>
          <w:trHeight w:val="299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Meghalt személyek száma (fő)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4EFB" w:rsidRPr="007E04C9" w:rsidTr="004C2C3C">
        <w:trPr>
          <w:trHeight w:val="299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Súlyosan sérült személyek száma (fő)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4EFB" w:rsidRPr="007E04C9" w:rsidTr="004C2C3C">
        <w:trPr>
          <w:trHeight w:val="299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Könnyen sérült személyek száma (fő)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 w:rsidRPr="007E04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DC4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DC4EFB" w:rsidRPr="007E04C9" w:rsidTr="004C2C3C">
        <w:trPr>
          <w:trHeight w:val="314"/>
          <w:jc w:val="center"/>
        </w:trPr>
        <w:tc>
          <w:tcPr>
            <w:tcW w:w="33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360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Ittasan okozott közúti közlekedési balesetek száma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04C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B" w:rsidRPr="007E04C9" w:rsidRDefault="00DC4EFB" w:rsidP="00243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EFB" w:rsidRPr="007E04C9" w:rsidRDefault="00DC4EFB" w:rsidP="00DC4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</w:tr>
    </w:tbl>
    <w:p w:rsidR="0068487C" w:rsidRPr="007E04C9" w:rsidRDefault="0068487C" w:rsidP="005F06EB">
      <w:pPr>
        <w:widowControl w:val="0"/>
        <w:autoSpaceDE w:val="0"/>
        <w:autoSpaceDN w:val="0"/>
        <w:adjustRightInd w:val="0"/>
        <w:jc w:val="both"/>
      </w:pPr>
    </w:p>
    <w:p w:rsidR="00F7319D" w:rsidRDefault="00F7319D" w:rsidP="005F06E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4322F" w:rsidRPr="007E04C9" w:rsidRDefault="0068037C" w:rsidP="005F06EB">
      <w:pPr>
        <w:widowControl w:val="0"/>
        <w:autoSpaceDE w:val="0"/>
        <w:autoSpaceDN w:val="0"/>
        <w:adjustRightInd w:val="0"/>
        <w:jc w:val="both"/>
      </w:pPr>
      <w:r w:rsidRPr="007E04C9">
        <w:rPr>
          <w:color w:val="000000"/>
        </w:rPr>
        <w:lastRenderedPageBreak/>
        <w:t>Törtel</w:t>
      </w:r>
      <w:r w:rsidR="00FE1A13" w:rsidRPr="007E04C9">
        <w:rPr>
          <w:color w:val="000000"/>
        </w:rPr>
        <w:t xml:space="preserve"> </w:t>
      </w:r>
      <w:r w:rsidR="0054322F" w:rsidRPr="007E04C9">
        <w:t xml:space="preserve">közigazgatási területén </w:t>
      </w:r>
      <w:r w:rsidR="0054322F" w:rsidRPr="007E04C9">
        <w:rPr>
          <w:b/>
          <w:bCs/>
        </w:rPr>
        <w:t>halálos</w:t>
      </w:r>
      <w:r w:rsidR="006A418E">
        <w:rPr>
          <w:b/>
          <w:bCs/>
        </w:rPr>
        <w:t xml:space="preserve"> kimenetelű közlekedési baleset nem történt,</w:t>
      </w:r>
      <w:r w:rsidR="004C2C3C">
        <w:rPr>
          <w:b/>
          <w:bCs/>
        </w:rPr>
        <w:t xml:space="preserve"> </w:t>
      </w:r>
      <w:r w:rsidR="006A418E" w:rsidRPr="00847564">
        <w:rPr>
          <w:bCs/>
        </w:rPr>
        <w:t>míg súlyos</w:t>
      </w:r>
      <w:r w:rsidR="0095482E">
        <w:rPr>
          <w:bCs/>
        </w:rPr>
        <w:t xml:space="preserve"> </w:t>
      </w:r>
      <w:r w:rsidR="000358EA" w:rsidRPr="00847564">
        <w:rPr>
          <w:bCs/>
        </w:rPr>
        <w:t>sérüléssel</w:t>
      </w:r>
      <w:r w:rsidR="000305F5" w:rsidRPr="007E04C9">
        <w:t xml:space="preserve"> járó közlekedési baleset </w:t>
      </w:r>
      <w:r w:rsidR="006A418E">
        <w:t xml:space="preserve">1 alkalommal, </w:t>
      </w:r>
      <w:r w:rsidR="000305F5" w:rsidRPr="007E04C9">
        <w:rPr>
          <w:b/>
          <w:bCs/>
        </w:rPr>
        <w:t>könnyű sérülés</w:t>
      </w:r>
      <w:r w:rsidR="006252AB">
        <w:rPr>
          <w:b/>
          <w:bCs/>
        </w:rPr>
        <w:t>t eredményező</w:t>
      </w:r>
      <w:r w:rsidR="000305F5" w:rsidRPr="007E04C9">
        <w:t xml:space="preserve"> közlekedési baleset </w:t>
      </w:r>
      <w:r w:rsidR="006A418E">
        <w:t>3</w:t>
      </w:r>
      <w:r w:rsidR="000305F5" w:rsidRPr="007E04C9">
        <w:t xml:space="preserve"> </w:t>
      </w:r>
      <w:r w:rsidR="006252AB">
        <w:t xml:space="preserve">esetben történt az elmúlt évben. </w:t>
      </w:r>
      <w:r w:rsidR="006A418E">
        <w:t>Szerencsére 2016.évben nem regisztráltunk ittasságot egyik baleset okozójánál sem.</w:t>
      </w:r>
      <w:r w:rsidR="005F06EB" w:rsidRPr="007E04C9">
        <w:t xml:space="preserve"> </w:t>
      </w:r>
    </w:p>
    <w:p w:rsidR="0054322F" w:rsidRPr="007E04C9" w:rsidRDefault="0054322F" w:rsidP="005F06EB">
      <w:pPr>
        <w:widowControl w:val="0"/>
        <w:autoSpaceDE w:val="0"/>
        <w:autoSpaceDN w:val="0"/>
        <w:adjustRightInd w:val="0"/>
        <w:jc w:val="both"/>
      </w:pPr>
    </w:p>
    <w:p w:rsidR="008B7C19" w:rsidRDefault="008B7C19" w:rsidP="008B7C19">
      <w:pPr>
        <w:pStyle w:val="Szvegtrzs"/>
      </w:pPr>
      <w:r>
        <w:rPr>
          <w:b/>
        </w:rPr>
        <w:t>A Ceglédi Járásban a</w:t>
      </w:r>
      <w:r w:rsidRPr="00A87D7C">
        <w:rPr>
          <w:b/>
        </w:rPr>
        <w:t xml:space="preserve"> balesetek okozóit vizsgálva </w:t>
      </w:r>
      <w:r>
        <w:t xml:space="preserve">megállapítható, hogy a személygépjárművek vezetői vannak legnagyobb számba (82.6 %). Ki kell még emelni a tehergépjárművek vezetőit, akik a balesetek 6,2%-kal, és a kerékpárosok, akik 13,8 %-kal szerepelnek az okozók között. </w:t>
      </w:r>
    </w:p>
    <w:p w:rsidR="0095482E" w:rsidRDefault="0095482E" w:rsidP="008B7C19">
      <w:pPr>
        <w:pStyle w:val="Szvegtrzs"/>
      </w:pPr>
    </w:p>
    <w:p w:rsidR="008B7C19" w:rsidRDefault="008B7C19" w:rsidP="008B7C19">
      <w:pPr>
        <w:pStyle w:val="Szvegtrzs"/>
      </w:pPr>
      <w:r>
        <w:t xml:space="preserve">Megállapítható, hogy a kerékpáros okozók száma 2 %-kal csökkent, míg a személygépjármű vezetők 45%-ról emelkedett a fenti számra, mely igen jelentős és visszavezethető a figyelmetlen és a KRESZ szabályokat nem megfelelően alkalmazó vezetőkre.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C19" w:rsidRDefault="008B7C19" w:rsidP="008B7C19">
      <w:pPr>
        <w:pStyle w:val="Szvegtrzs"/>
      </w:pPr>
    </w:p>
    <w:p w:rsidR="008B7C19" w:rsidRDefault="008B7C19" w:rsidP="008B7C19">
      <w:pPr>
        <w:pStyle w:val="Szvegtrzs"/>
      </w:pPr>
      <w:r>
        <w:t xml:space="preserve">A balesetek értékelése, elemzése során megállapítottuk, hogy a közlekedési balesetek zöme 07:00-22:00 óra között következett be, ezért a fokozott ellenőrzéseket is többnyire ezen időpontokra összpontosítottuk. Alföldi településeinkhez híven és a hagyományoknak megfelelően </w:t>
      </w:r>
      <w:r w:rsidRPr="00A87D7C">
        <w:rPr>
          <w:b/>
        </w:rPr>
        <w:t>területünkön nagyon jellemző a lakosság körében a kerékpáros közlekedés</w:t>
      </w:r>
      <w:r>
        <w:rPr>
          <w:b/>
        </w:rPr>
        <w:t>.</w:t>
      </w:r>
      <w:r>
        <w:t xml:space="preserve"> A nagyszámú kerékpáros közlekedőnek és a helytelen közlekedési kultúrájuknak köszönhető, hogy ilyen magas az okozók aránya közöttük. Nemcsak lakott területen belül, hanem azon kívül is sokan használják a közlekedés </w:t>
      </w:r>
      <w:proofErr w:type="gramStart"/>
      <w:r>
        <w:t>ezen</w:t>
      </w:r>
      <w:proofErr w:type="gramEnd"/>
      <w:r>
        <w:t xml:space="preserve"> módját. Az értékelt időszakban számos akciót, ellenőrzést hajtottunk végre, amelyek során többek között a kerékpárosok közlekedését és kerékpárjaik felszereltségét ellenőriztük. </w:t>
      </w:r>
    </w:p>
    <w:p w:rsidR="008B7C19" w:rsidRDefault="008B7C19" w:rsidP="008B7C19">
      <w:pPr>
        <w:pStyle w:val="Szvegtrzs"/>
      </w:pPr>
    </w:p>
    <w:p w:rsidR="008B7C19" w:rsidRDefault="008B7C19" w:rsidP="008B7C19">
      <w:pPr>
        <w:jc w:val="both"/>
      </w:pPr>
      <w:r w:rsidRPr="00BC1A3B">
        <w:t xml:space="preserve">2016. évben a személyi sérüléses balesetek </w:t>
      </w:r>
      <w:r w:rsidRPr="00BC1A3B">
        <w:rPr>
          <w:b/>
        </w:rPr>
        <w:t>31%-a</w:t>
      </w:r>
      <w:r w:rsidRPr="00BC1A3B">
        <w:t xml:space="preserve"> következett be </w:t>
      </w:r>
      <w:r w:rsidRPr="00BC1A3B">
        <w:rPr>
          <w:b/>
          <w:bCs/>
        </w:rPr>
        <w:t xml:space="preserve">az elsőbbségi jog meg nem adása </w:t>
      </w:r>
      <w:r w:rsidRPr="00BC1A3B">
        <w:rPr>
          <w:bCs/>
        </w:rPr>
        <w:t>miatt</w:t>
      </w:r>
      <w:r w:rsidRPr="00BC1A3B">
        <w:t>. A balesetek oksági szerkezetét tekintve második helyen</w:t>
      </w:r>
      <w:r>
        <w:t xml:space="preserve"> a</w:t>
      </w:r>
      <w:r w:rsidRPr="00BC1A3B">
        <w:rPr>
          <w:b/>
        </w:rPr>
        <w:t xml:space="preserve"> gyorshajtás </w:t>
      </w:r>
      <w:r w:rsidRPr="00BC1A3B">
        <w:t>áll, amely az összes baleseti szám 26,8%-át</w:t>
      </w:r>
      <w:r>
        <w:t xml:space="preserve"> teszi ki</w:t>
      </w:r>
      <w:r w:rsidRPr="00BC1A3B">
        <w:t xml:space="preserve">, harmadikon pedig </w:t>
      </w:r>
      <w:r w:rsidRPr="00BC1A3B">
        <w:rPr>
          <w:b/>
          <w:bCs/>
        </w:rPr>
        <w:t>a kanyarodási szabályok megszegése</w:t>
      </w:r>
      <w:r>
        <w:rPr>
          <w:b/>
          <w:bCs/>
        </w:rPr>
        <w:t xml:space="preserve"> </w:t>
      </w:r>
      <w:r w:rsidRPr="00BC1A3B">
        <w:t>17,9%</w:t>
      </w:r>
      <w:r>
        <w:t>-al</w:t>
      </w:r>
      <w:r w:rsidRPr="00BC1A3B">
        <w:t xml:space="preserve">. </w:t>
      </w:r>
    </w:p>
    <w:p w:rsidR="0095482E" w:rsidRPr="00BC1A3B" w:rsidRDefault="0095482E" w:rsidP="008B7C19">
      <w:pPr>
        <w:jc w:val="both"/>
      </w:pPr>
    </w:p>
    <w:p w:rsidR="008B7C19" w:rsidRPr="00BC1A3B" w:rsidRDefault="008B7C19" w:rsidP="008B7C19">
      <w:pPr>
        <w:jc w:val="both"/>
      </w:pPr>
      <w:r w:rsidRPr="00BC1A3B">
        <w:t xml:space="preserve">Megemlíthető még az </w:t>
      </w:r>
      <w:r w:rsidRPr="00BC1A3B">
        <w:rPr>
          <w:b/>
          <w:bCs/>
        </w:rPr>
        <w:t>előzés szabályainak megszegése</w:t>
      </w:r>
      <w:r w:rsidRPr="00BC1A3B">
        <w:t xml:space="preserve"> (7,5%)</w:t>
      </w:r>
      <w:r>
        <w:t>, ami</w:t>
      </w:r>
      <w:r w:rsidRPr="00BC1A3B">
        <w:t xml:space="preserve"> két százalékkal kevesebb az előző évinél</w:t>
      </w:r>
      <w:r>
        <w:t>.</w:t>
      </w:r>
      <w:r w:rsidRPr="00BC1A3B">
        <w:t xml:space="preserve">  A </w:t>
      </w:r>
      <w:r w:rsidRPr="00BC1A3B">
        <w:rPr>
          <w:b/>
        </w:rPr>
        <w:t>figyelmetlen vezetés</w:t>
      </w:r>
      <w:r w:rsidRPr="00BC1A3B">
        <w:t xml:space="preserve"> miatt bekövetkeztek balesetek</w:t>
      </w:r>
      <w:r>
        <w:t>,</w:t>
      </w:r>
      <w:r w:rsidRPr="00BC1A3B">
        <w:t xml:space="preserve"> a </w:t>
      </w:r>
      <w:r w:rsidRPr="00BC1A3B">
        <w:rPr>
          <w:b/>
        </w:rPr>
        <w:t xml:space="preserve">gyalogosok hibája </w:t>
      </w:r>
      <w:r w:rsidRPr="00BC1A3B">
        <w:t xml:space="preserve">miatti és az </w:t>
      </w:r>
      <w:r w:rsidRPr="00BC1A3B">
        <w:rPr>
          <w:b/>
        </w:rPr>
        <w:t xml:space="preserve">egyéb ok </w:t>
      </w:r>
      <w:r w:rsidRPr="00BC1A3B">
        <w:t xml:space="preserve">miatt balesetek </w:t>
      </w:r>
      <w:r>
        <w:t>aránya</w:t>
      </w:r>
      <w:r w:rsidRPr="00BC1A3B">
        <w:t xml:space="preserve"> 2-3 %-os.</w:t>
      </w:r>
    </w:p>
    <w:p w:rsidR="00F7319D" w:rsidRDefault="00F7319D" w:rsidP="008B7C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B7C19" w:rsidRPr="007D31F3" w:rsidRDefault="008B7C19" w:rsidP="008B7C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31F3">
        <w:rPr>
          <w:b/>
          <w:bCs/>
        </w:rPr>
        <w:t>II.</w:t>
      </w:r>
    </w:p>
    <w:p w:rsidR="008B7C19" w:rsidRPr="007D31F3" w:rsidRDefault="008B7C19" w:rsidP="008B7C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B7C19" w:rsidRPr="007D31F3" w:rsidRDefault="008B7C19" w:rsidP="008B7C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31F3">
        <w:rPr>
          <w:b/>
          <w:bCs/>
        </w:rPr>
        <w:t xml:space="preserve">A TELEPÜLÉS KÖZBIZTONSÁGA ÉRDEKÉBEN TETT INTÉZKEDÉSEK </w:t>
      </w:r>
    </w:p>
    <w:p w:rsidR="008B7C19" w:rsidRPr="00DF0925" w:rsidRDefault="008B7C19" w:rsidP="008B7C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31F3">
        <w:rPr>
          <w:b/>
          <w:bCs/>
        </w:rPr>
        <w:t>ÉS AZ AZZAL KAPCSOLATOS FELADATOK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B7C19" w:rsidRPr="007E04C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E04C9">
        <w:rPr>
          <w:b/>
          <w:bCs/>
        </w:rPr>
        <w:t>1.  A közterületi jelenlét mértéke, közterületek, nyilvános helyek biztonsága</w:t>
      </w:r>
      <w:r>
        <w:rPr>
          <w:b/>
          <w:bCs/>
        </w:rPr>
        <w:t>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B7C19" w:rsidRPr="00BC1A3B" w:rsidRDefault="008B7C19" w:rsidP="008B7C19">
      <w:pPr>
        <w:jc w:val="both"/>
        <w:rPr>
          <w:rFonts w:eastAsiaTheme="minorHAnsi"/>
          <w:lang w:eastAsia="en-US"/>
        </w:rPr>
      </w:pPr>
      <w:r w:rsidRPr="00BC1A3B">
        <w:rPr>
          <w:rFonts w:eastAsiaTheme="minorHAnsi"/>
          <w:lang w:eastAsia="en-US"/>
        </w:rPr>
        <w:t xml:space="preserve">A Ceglédi Rendőrkapitányság rendészeti állománya 2016. évben is </w:t>
      </w:r>
      <w:r w:rsidRPr="00ED7B12">
        <w:rPr>
          <w:rFonts w:eastAsiaTheme="minorHAnsi"/>
          <w:b/>
          <w:lang w:eastAsia="en-US"/>
        </w:rPr>
        <w:t xml:space="preserve">kiemelt figyelmet fordított a közterületi jelenlét fokozására, </w:t>
      </w:r>
      <w:r w:rsidRPr="00BC1A3B">
        <w:rPr>
          <w:rFonts w:eastAsiaTheme="minorHAnsi"/>
          <w:lang w:eastAsia="en-US"/>
        </w:rPr>
        <w:t xml:space="preserve">amellett, hogy a rendőrkapitányság állománya rendszeresen adott megerősítő erőket Magyarország déli határszakaszára. 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4C2C3C" w:rsidRDefault="008B7C19" w:rsidP="008B7C19">
      <w:pPr>
        <w:widowControl w:val="0"/>
        <w:autoSpaceDE w:val="0"/>
        <w:autoSpaceDN w:val="0"/>
        <w:adjustRightInd w:val="0"/>
        <w:jc w:val="both"/>
      </w:pPr>
      <w:r>
        <w:t xml:space="preserve">A reagáló képesség fenntartását alapvető követelményként kezeljük. A közrendvédelmi, illetve a napszakonként vezényelhető és közterületen szolgálatot teljesítő állomány egésze tekintetében is elmondható, hogy a lehetőségek figyelembe vételével, megfelelő híreszközökkel és megfelelő járművekkel rendelkeztünk a feladatok ellátására. A szigorú anyagi kötöttségek ellenére elmondhatjuk, hogy illetékességi területünkön minden körülmények között biztosított az eseményekre történő gyors reagálás lehetősége, bár sok esetben késedelmet okozott a járőrök leterheltsége. </w:t>
      </w:r>
    </w:p>
    <w:p w:rsidR="004C2C3C" w:rsidRDefault="004C2C3C" w:rsidP="008B7C19">
      <w:pPr>
        <w:widowControl w:val="0"/>
        <w:autoSpaceDE w:val="0"/>
        <w:autoSpaceDN w:val="0"/>
        <w:adjustRightInd w:val="0"/>
        <w:jc w:val="both"/>
      </w:pPr>
    </w:p>
    <w:p w:rsidR="008B7C19" w:rsidRDefault="00000863" w:rsidP="008B7C19">
      <w:pPr>
        <w:widowControl w:val="0"/>
        <w:autoSpaceDE w:val="0"/>
        <w:autoSpaceDN w:val="0"/>
        <w:adjustRightInd w:val="0"/>
        <w:jc w:val="both"/>
      </w:pPr>
      <w:r>
        <w:t>Törtel</w:t>
      </w:r>
      <w:r w:rsidR="008B7C19">
        <w:t xml:space="preserve"> </w:t>
      </w:r>
      <w:r w:rsidR="008B7C19" w:rsidRPr="007E04C9">
        <w:t>külterületi részeinek ellenőrzése</w:t>
      </w:r>
      <w:r w:rsidR="008B7C19">
        <w:t xml:space="preserve"> sem ütközik akadályba, hiszen a</w:t>
      </w:r>
      <w:r w:rsidR="008B7C19" w:rsidRPr="007E04C9">
        <w:t xml:space="preserve"> jelenlegi gépjárműparkunk alkalmas arra, hogy az év teljes időszakát tekintve a külterületi részen megjelenjünk, azt ellenőrzés alá vonjuk. Ezen feladat végrehajtásában kiemelkedő szerepet játszott a </w:t>
      </w:r>
      <w:r>
        <w:t>Törteli</w:t>
      </w:r>
      <w:r w:rsidR="008B7C19" w:rsidRPr="007E04C9">
        <w:t xml:space="preserve"> Mezőőrség</w:t>
      </w:r>
      <w:r w:rsidR="008B7C19">
        <w:t xml:space="preserve">, illetőleg az Önkormányzat által biztosított Dacia </w:t>
      </w:r>
      <w:proofErr w:type="spellStart"/>
      <w:r w:rsidR="008B7C19">
        <w:t>Duster</w:t>
      </w:r>
      <w:proofErr w:type="spellEnd"/>
      <w:r w:rsidR="008B7C19">
        <w:t xml:space="preserve"> terepjár</w:t>
      </w:r>
      <w:r w:rsidR="00847564">
        <w:t>ó</w:t>
      </w:r>
      <w:r w:rsidR="008B7C19">
        <w:t>. A mezőőrség önálló és a rendőrséggel közös szolgálatellátásának köszönhetően</w:t>
      </w:r>
      <w:r w:rsidR="008B7C19" w:rsidRPr="007E04C9">
        <w:t xml:space="preserve"> jelentős mértékben növelni tudtuk</w:t>
      </w:r>
      <w:r w:rsidR="008B7C19">
        <w:t xml:space="preserve"> a külterületi szolgálatok számát.</w:t>
      </w:r>
    </w:p>
    <w:p w:rsidR="000E2618" w:rsidRDefault="000E2618" w:rsidP="008B7C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B7C19" w:rsidRPr="007E04C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E04C9">
        <w:rPr>
          <w:b/>
          <w:bCs/>
          <w:color w:val="000000"/>
        </w:rPr>
        <w:t>2.  A közrendvédelmi szolgálatteljesítés gyakorla</w:t>
      </w:r>
      <w:r>
        <w:rPr>
          <w:b/>
          <w:bCs/>
          <w:color w:val="000000"/>
        </w:rPr>
        <w:t>ta.</w:t>
      </w:r>
    </w:p>
    <w:p w:rsidR="008B7C19" w:rsidRPr="007E04C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34B5A" w:rsidRPr="007E04C9" w:rsidRDefault="00834B5A" w:rsidP="00834B5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A Jászkarajenői Rendőrőrs k</w:t>
      </w:r>
      <w:r w:rsidRPr="007E04C9">
        <w:t>özrendvédelmi intézkedései</w:t>
      </w:r>
      <w:r>
        <w:t xml:space="preserve"> </w:t>
      </w:r>
      <w:r w:rsidRPr="007E04C9">
        <w:t>az alábbiak alapján alakultak:</w:t>
      </w:r>
    </w:p>
    <w:p w:rsidR="008B7C19" w:rsidRPr="004C2C3C" w:rsidRDefault="008B7C19" w:rsidP="008B7C1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Rcsostblzat"/>
        <w:tblpPr w:leftFromText="141" w:rightFromText="141" w:vertAnchor="text" w:horzAnchor="margin" w:tblpXSpec="center" w:tblpY="175"/>
        <w:tblW w:w="0" w:type="auto"/>
        <w:tblLook w:val="01E0" w:firstRow="1" w:lastRow="1" w:firstColumn="1" w:lastColumn="1" w:noHBand="0" w:noVBand="0"/>
      </w:tblPr>
      <w:tblGrid>
        <w:gridCol w:w="2326"/>
        <w:gridCol w:w="939"/>
        <w:gridCol w:w="939"/>
        <w:gridCol w:w="939"/>
        <w:gridCol w:w="939"/>
      </w:tblGrid>
      <w:tr w:rsidR="008B7C19" w:rsidRPr="008E29A5" w:rsidTr="0034439C">
        <w:trPr>
          <w:trHeight w:val="252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56674F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674F">
              <w:rPr>
                <w:b/>
                <w:sz w:val="20"/>
                <w:szCs w:val="20"/>
              </w:rPr>
              <w:t>2013.</w:t>
            </w:r>
          </w:p>
        </w:tc>
        <w:tc>
          <w:tcPr>
            <w:tcW w:w="939" w:type="dxa"/>
            <w:vAlign w:val="center"/>
          </w:tcPr>
          <w:p w:rsidR="008B7C19" w:rsidRPr="0056674F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674F">
              <w:rPr>
                <w:b/>
                <w:sz w:val="20"/>
                <w:szCs w:val="20"/>
              </w:rPr>
              <w:t>2014.</w:t>
            </w:r>
          </w:p>
        </w:tc>
        <w:tc>
          <w:tcPr>
            <w:tcW w:w="939" w:type="dxa"/>
            <w:vAlign w:val="center"/>
          </w:tcPr>
          <w:p w:rsidR="008B7C19" w:rsidRPr="0056674F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674F">
              <w:rPr>
                <w:b/>
                <w:sz w:val="20"/>
                <w:szCs w:val="20"/>
              </w:rPr>
              <w:t>2015.</w:t>
            </w:r>
          </w:p>
        </w:tc>
        <w:tc>
          <w:tcPr>
            <w:tcW w:w="939" w:type="dxa"/>
            <w:vAlign w:val="center"/>
          </w:tcPr>
          <w:p w:rsidR="008B7C19" w:rsidRPr="0056674F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674F">
              <w:rPr>
                <w:b/>
                <w:sz w:val="20"/>
                <w:szCs w:val="20"/>
              </w:rPr>
              <w:t>2016.</w:t>
            </w:r>
          </w:p>
        </w:tc>
      </w:tr>
      <w:tr w:rsidR="008B7C19" w:rsidRPr="008E29A5" w:rsidTr="0034439C">
        <w:trPr>
          <w:trHeight w:val="504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Bűnügyi megkeresés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27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E04C9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39" w:type="dxa"/>
            <w:vAlign w:val="center"/>
          </w:tcPr>
          <w:p w:rsidR="008B7C19" w:rsidRPr="001E5252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525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8B7C19" w:rsidRPr="008E29A5" w:rsidTr="0034439C">
        <w:trPr>
          <w:trHeight w:val="519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Általános megkeresés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39" w:type="dxa"/>
            <w:vAlign w:val="center"/>
          </w:tcPr>
          <w:p w:rsidR="008B7C19" w:rsidRPr="0056674F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B7C19" w:rsidRPr="008E29A5" w:rsidTr="0034439C">
        <w:trPr>
          <w:trHeight w:val="504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Lakcímkutatás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39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E04C9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39" w:type="dxa"/>
            <w:vAlign w:val="center"/>
          </w:tcPr>
          <w:p w:rsidR="008B7C19" w:rsidRPr="001E5252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5252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</w:tr>
      <w:tr w:rsidR="008B7C19" w:rsidRPr="008E29A5" w:rsidTr="0034439C">
        <w:trPr>
          <w:trHeight w:val="519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Elfogás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15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E04C9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39" w:type="dxa"/>
            <w:vAlign w:val="center"/>
          </w:tcPr>
          <w:p w:rsidR="008B7C19" w:rsidRPr="001E5252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52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B7C19" w:rsidRPr="008E29A5" w:rsidTr="0034439C">
        <w:trPr>
          <w:trHeight w:val="504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Előállítás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80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E04C9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39" w:type="dxa"/>
            <w:vAlign w:val="center"/>
          </w:tcPr>
          <w:p w:rsidR="008B7C19" w:rsidRPr="001E5252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5252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</w:tr>
      <w:tr w:rsidR="008B7C19" w:rsidRPr="008E29A5" w:rsidTr="0034439C">
        <w:trPr>
          <w:trHeight w:val="519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Elővezetés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19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E04C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39" w:type="dxa"/>
            <w:vAlign w:val="center"/>
          </w:tcPr>
          <w:p w:rsidR="008B7C19" w:rsidRPr="001E5252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525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8B7C19" w:rsidRPr="008E29A5" w:rsidTr="0034439C">
        <w:trPr>
          <w:trHeight w:val="504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 xml:space="preserve">Helyszínbírság 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265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E04C9">
              <w:rPr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939" w:type="dxa"/>
            <w:vAlign w:val="center"/>
          </w:tcPr>
          <w:p w:rsidR="008B7C19" w:rsidRPr="001E5252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5252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</w:t>
            </w:r>
          </w:p>
        </w:tc>
      </w:tr>
      <w:tr w:rsidR="008B7C19" w:rsidRPr="008E29A5" w:rsidTr="0034439C">
        <w:trPr>
          <w:trHeight w:val="519"/>
        </w:trPr>
        <w:tc>
          <w:tcPr>
            <w:tcW w:w="2326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Bűnügyi feljelentés</w:t>
            </w:r>
          </w:p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4C9">
              <w:rPr>
                <w:sz w:val="20"/>
                <w:szCs w:val="20"/>
              </w:rPr>
              <w:t>12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E04C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39" w:type="dxa"/>
            <w:vAlign w:val="center"/>
          </w:tcPr>
          <w:p w:rsidR="008B7C19" w:rsidRPr="0056674F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674F"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39" w:type="dxa"/>
            <w:vAlign w:val="center"/>
          </w:tcPr>
          <w:p w:rsidR="008B7C19" w:rsidRPr="007E04C9" w:rsidRDefault="008B7C19" w:rsidP="006A418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</w:tbl>
    <w:p w:rsidR="008B7C19" w:rsidRPr="004C2C3C" w:rsidRDefault="008B7C19" w:rsidP="008B7C1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7C19" w:rsidRPr="004C2C3C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7C19" w:rsidRPr="004C2C3C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7C19" w:rsidRPr="004C2C3C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7C19" w:rsidRPr="004C2C3C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8B7C19" w:rsidRDefault="008B7C19" w:rsidP="008B7C19">
      <w:pPr>
        <w:spacing w:after="160"/>
        <w:jc w:val="both"/>
        <w:rPr>
          <w:lang w:eastAsia="en-US"/>
        </w:rPr>
      </w:pPr>
    </w:p>
    <w:p w:rsidR="000E2618" w:rsidRDefault="000E2618" w:rsidP="000E2618">
      <w:pPr>
        <w:jc w:val="both"/>
        <w:rPr>
          <w:lang w:eastAsia="en-US"/>
        </w:rPr>
      </w:pPr>
      <w:r w:rsidRPr="00EE0BA2">
        <w:rPr>
          <w:lang w:eastAsia="en-US"/>
        </w:rPr>
        <w:t xml:space="preserve">A statisztikai adatok alapján megállapítható, hogy </w:t>
      </w:r>
      <w:r>
        <w:rPr>
          <w:lang w:eastAsia="en-US"/>
        </w:rPr>
        <w:t xml:space="preserve">a </w:t>
      </w:r>
      <w:r>
        <w:t>Jászkarajenői</w:t>
      </w:r>
      <w:r>
        <w:rPr>
          <w:lang w:eastAsia="en-US"/>
        </w:rPr>
        <w:t xml:space="preserve"> Rendőrőrs</w:t>
      </w:r>
      <w:r w:rsidRPr="00EE0BA2">
        <w:rPr>
          <w:lang w:eastAsia="en-US"/>
        </w:rPr>
        <w:t xml:space="preserve"> szinte valamennyi mutató</w:t>
      </w:r>
      <w:r>
        <w:rPr>
          <w:lang w:eastAsia="en-US"/>
        </w:rPr>
        <w:t>jában</w:t>
      </w:r>
      <w:r w:rsidRPr="00EE0BA2">
        <w:rPr>
          <w:lang w:eastAsia="en-US"/>
        </w:rPr>
        <w:t xml:space="preserve"> előrelépés volt tapasztalható. A</w:t>
      </w:r>
      <w:r>
        <w:rPr>
          <w:lang w:eastAsia="en-US"/>
        </w:rPr>
        <w:t xml:space="preserve"> fenti számadatok nem településekre lebontott adatok, a táblázatban Jászkarajenői Rendőrőrs illetékességi területén bekövetkezett közrendvédelmi intézkedések láthatóak. A táblázat értékelésekor megállapíthatjuk, hogy az elfogások száma növekedett, hiszen 2015. évben 12 főt, addig 2016-ben 30 főt fogtunk el. </w:t>
      </w:r>
    </w:p>
    <w:p w:rsidR="000E2618" w:rsidRDefault="000E2618" w:rsidP="000E2618">
      <w:pPr>
        <w:jc w:val="both"/>
        <w:rPr>
          <w:lang w:eastAsia="en-US"/>
        </w:rPr>
      </w:pPr>
    </w:p>
    <w:p w:rsidR="000E2618" w:rsidRDefault="000E2618" w:rsidP="000E2618">
      <w:pPr>
        <w:jc w:val="both"/>
        <w:rPr>
          <w:lang w:eastAsia="en-US"/>
        </w:rPr>
      </w:pPr>
      <w:r w:rsidRPr="00EE0BA2">
        <w:rPr>
          <w:lang w:eastAsia="en-US"/>
        </w:rPr>
        <w:t xml:space="preserve">Az előállítások számában </w:t>
      </w:r>
      <w:r>
        <w:rPr>
          <w:lang w:eastAsia="en-US"/>
        </w:rPr>
        <w:t>csökkenés</w:t>
      </w:r>
      <w:r w:rsidRPr="00EE0BA2">
        <w:rPr>
          <w:lang w:eastAsia="en-US"/>
        </w:rPr>
        <w:t xml:space="preserve"> jelentkezik, míg 201</w:t>
      </w:r>
      <w:r>
        <w:rPr>
          <w:lang w:eastAsia="en-US"/>
        </w:rPr>
        <w:t>5</w:t>
      </w:r>
      <w:r w:rsidRPr="00EE0BA2">
        <w:rPr>
          <w:lang w:eastAsia="en-US"/>
        </w:rPr>
        <w:t>-b</w:t>
      </w:r>
      <w:r>
        <w:rPr>
          <w:lang w:eastAsia="en-US"/>
        </w:rPr>
        <w:t>e</w:t>
      </w:r>
      <w:r w:rsidRPr="00EE0BA2">
        <w:rPr>
          <w:lang w:eastAsia="en-US"/>
        </w:rPr>
        <w:t xml:space="preserve">n </w:t>
      </w:r>
      <w:r>
        <w:rPr>
          <w:lang w:eastAsia="en-US"/>
        </w:rPr>
        <w:t>71</w:t>
      </w:r>
      <w:r w:rsidRPr="00EE0BA2">
        <w:rPr>
          <w:lang w:eastAsia="en-US"/>
        </w:rPr>
        <w:t xml:space="preserve"> főt állítottunk elő, addig 201</w:t>
      </w:r>
      <w:r>
        <w:rPr>
          <w:lang w:eastAsia="en-US"/>
        </w:rPr>
        <w:t>6-ba</w:t>
      </w:r>
      <w:r w:rsidRPr="00EE0BA2">
        <w:rPr>
          <w:lang w:eastAsia="en-US"/>
        </w:rPr>
        <w:t xml:space="preserve">n </w:t>
      </w:r>
      <w:r>
        <w:rPr>
          <w:lang w:eastAsia="en-US"/>
        </w:rPr>
        <w:t>48</w:t>
      </w:r>
      <w:r w:rsidRPr="00EE0BA2">
        <w:rPr>
          <w:lang w:eastAsia="en-US"/>
        </w:rPr>
        <w:t xml:space="preserve"> fő került előállításra</w:t>
      </w:r>
      <w:r>
        <w:rPr>
          <w:lang w:eastAsia="en-US"/>
        </w:rPr>
        <w:t xml:space="preserve">. </w:t>
      </w:r>
      <w:r w:rsidRPr="007E04C9">
        <w:rPr>
          <w:lang w:eastAsia="en-US"/>
        </w:rPr>
        <w:t>A rendőrség részére biztosított és a gépjárműben elhelyezett</w:t>
      </w:r>
      <w:r>
        <w:rPr>
          <w:lang w:eastAsia="en-US"/>
        </w:rPr>
        <w:t xml:space="preserve"> számítás</w:t>
      </w:r>
      <w:r w:rsidRPr="007E04C9">
        <w:rPr>
          <w:lang w:eastAsia="en-US"/>
        </w:rPr>
        <w:t>technikai eszközök</w:t>
      </w:r>
      <w:r>
        <w:rPr>
          <w:lang w:eastAsia="en-US"/>
        </w:rPr>
        <w:t xml:space="preserve"> jelenleg már</w:t>
      </w:r>
      <w:r w:rsidRPr="007E04C9">
        <w:rPr>
          <w:lang w:eastAsia="en-US"/>
        </w:rPr>
        <w:t xml:space="preserve"> lehetővé te</w:t>
      </w:r>
      <w:r>
        <w:rPr>
          <w:lang w:eastAsia="en-US"/>
        </w:rPr>
        <w:t xml:space="preserve">szik </w:t>
      </w:r>
      <w:r w:rsidRPr="007E04C9">
        <w:rPr>
          <w:lang w:eastAsia="en-US"/>
        </w:rPr>
        <w:t xml:space="preserve">a helyszínen történő személyazonosság megállapítását, így jelentős mértékben csökkent az olyan intézkedések száma, ahol a személyazonosság </w:t>
      </w:r>
      <w:r>
        <w:rPr>
          <w:lang w:eastAsia="en-US"/>
        </w:rPr>
        <w:t xml:space="preserve">tisztázása érdekében rendőrségi épületbe kellett az intézkedés alá vont állampolgárt előállítani. Ez is az egyik oka az előállítások számának csökkenésének, a bűncselekmény gyanúja miatt előállított esetek minimális csökkenést mutatnak. </w:t>
      </w:r>
    </w:p>
    <w:p w:rsidR="000E2618" w:rsidRPr="007E04C9" w:rsidRDefault="000E2618" w:rsidP="000E2618">
      <w:pPr>
        <w:jc w:val="both"/>
        <w:rPr>
          <w:lang w:eastAsia="en-US"/>
        </w:rPr>
      </w:pPr>
    </w:p>
    <w:p w:rsidR="000E2618" w:rsidRDefault="000E2618" w:rsidP="000E2618">
      <w:pPr>
        <w:jc w:val="both"/>
        <w:rPr>
          <w:lang w:eastAsia="en-US"/>
        </w:rPr>
      </w:pPr>
      <w:r w:rsidRPr="00EE0BA2">
        <w:rPr>
          <w:lang w:eastAsia="en-US"/>
        </w:rPr>
        <w:t xml:space="preserve">Az elrendelt elővezetések számában </w:t>
      </w:r>
      <w:r>
        <w:rPr>
          <w:lang w:eastAsia="en-US"/>
        </w:rPr>
        <w:t xml:space="preserve">nagyfokú növekedés </w:t>
      </w:r>
      <w:r w:rsidRPr="00EE0BA2">
        <w:rPr>
          <w:lang w:eastAsia="en-US"/>
        </w:rPr>
        <w:t>mutatható ki. Míg 201</w:t>
      </w:r>
      <w:r>
        <w:rPr>
          <w:lang w:eastAsia="en-US"/>
        </w:rPr>
        <w:t>5</w:t>
      </w:r>
      <w:r w:rsidRPr="00EE0BA2">
        <w:rPr>
          <w:lang w:eastAsia="en-US"/>
        </w:rPr>
        <w:t xml:space="preserve">. évben </w:t>
      </w:r>
      <w:r>
        <w:rPr>
          <w:lang w:eastAsia="en-US"/>
        </w:rPr>
        <w:t>23</w:t>
      </w:r>
      <w:r w:rsidRPr="00EE0BA2">
        <w:rPr>
          <w:lang w:eastAsia="en-US"/>
        </w:rPr>
        <w:t xml:space="preserve"> esetben rendeltek el elővezetést, addig 201</w:t>
      </w:r>
      <w:r>
        <w:rPr>
          <w:lang w:eastAsia="en-US"/>
        </w:rPr>
        <w:t>6</w:t>
      </w:r>
      <w:r w:rsidRPr="00EE0BA2">
        <w:rPr>
          <w:lang w:eastAsia="en-US"/>
        </w:rPr>
        <w:t xml:space="preserve">. évben ez az esetszám </w:t>
      </w:r>
      <w:r>
        <w:rPr>
          <w:lang w:eastAsia="en-US"/>
        </w:rPr>
        <w:t>55</w:t>
      </w:r>
      <w:r w:rsidRPr="00EE0BA2">
        <w:rPr>
          <w:lang w:eastAsia="en-US"/>
        </w:rPr>
        <w:t xml:space="preserve"> volt</w:t>
      </w:r>
      <w:r>
        <w:rPr>
          <w:lang w:eastAsia="en-US"/>
        </w:rPr>
        <w:t xml:space="preserve"> mely </w:t>
      </w:r>
      <w:r w:rsidRPr="00EE0BA2">
        <w:rPr>
          <w:lang w:eastAsia="en-US"/>
        </w:rPr>
        <w:t xml:space="preserve">elrendelt elővezetések </w:t>
      </w:r>
      <w:r>
        <w:rPr>
          <w:lang w:eastAsia="en-US"/>
        </w:rPr>
        <w:t xml:space="preserve">többnyire </w:t>
      </w:r>
      <w:r w:rsidRPr="00EE0BA2">
        <w:rPr>
          <w:lang w:eastAsia="en-US"/>
        </w:rPr>
        <w:t>sikeres</w:t>
      </w:r>
      <w:r>
        <w:rPr>
          <w:lang w:eastAsia="en-US"/>
        </w:rPr>
        <w:t xml:space="preserve">en kerültek </w:t>
      </w:r>
      <w:r w:rsidRPr="00EE0BA2">
        <w:rPr>
          <w:lang w:eastAsia="en-US"/>
        </w:rPr>
        <w:t xml:space="preserve">végrehajtása. </w:t>
      </w:r>
    </w:p>
    <w:p w:rsidR="000E2618" w:rsidRDefault="000E2618" w:rsidP="000E2618">
      <w:pPr>
        <w:jc w:val="both"/>
        <w:rPr>
          <w:lang w:eastAsia="en-US"/>
        </w:rPr>
      </w:pPr>
    </w:p>
    <w:p w:rsidR="000E2618" w:rsidRDefault="000E2618" w:rsidP="000E2618">
      <w:pPr>
        <w:jc w:val="both"/>
        <w:rPr>
          <w:lang w:eastAsia="en-US"/>
        </w:rPr>
      </w:pPr>
      <w:r>
        <w:rPr>
          <w:lang w:eastAsia="en-US"/>
        </w:rPr>
        <w:lastRenderedPageBreak/>
        <w:t>A helyszíni bírságok számában jelentős emelkedés mutatható ki, míg 2015. évben 830 személlyel szemben került kiszabásra, addig 2016. évben 954 személlyel szemben alkalmaztunk ezt a szankciót.</w:t>
      </w:r>
    </w:p>
    <w:p w:rsidR="00F7319D" w:rsidRDefault="00F7319D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B7C19" w:rsidRPr="007E04C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Pr="007E04C9">
        <w:rPr>
          <w:b/>
          <w:bCs/>
        </w:rPr>
        <w:t xml:space="preserve">.  </w:t>
      </w:r>
      <w:r>
        <w:rPr>
          <w:b/>
          <w:bCs/>
        </w:rPr>
        <w:t>A r</w:t>
      </w:r>
      <w:r w:rsidRPr="007E04C9">
        <w:rPr>
          <w:b/>
          <w:bCs/>
        </w:rPr>
        <w:t>endezvénybiztosítások</w:t>
      </w:r>
      <w:r>
        <w:rPr>
          <w:b/>
          <w:bCs/>
        </w:rPr>
        <w:t>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34B5A" w:rsidRDefault="00834B5A" w:rsidP="00834B5A">
      <w:pPr>
        <w:widowControl w:val="0"/>
        <w:autoSpaceDE w:val="0"/>
        <w:autoSpaceDN w:val="0"/>
        <w:adjustRightInd w:val="0"/>
        <w:jc w:val="both"/>
      </w:pPr>
      <w:r>
        <w:t xml:space="preserve">Hasonlóan az előző évekhez, 2016. évben is számos rendezvényt kellett felügyelnünk Törtel vonatkozásában, így különösen </w:t>
      </w:r>
      <w:r w:rsidR="00B83386">
        <w:t>a II. Juhászfesztivál és Szüreti fesztivál biztosításában vettek részt kollégáink.</w:t>
      </w:r>
      <w:r w:rsidRPr="002652A3">
        <w:t xml:space="preserve"> </w:t>
      </w:r>
      <w:r>
        <w:t xml:space="preserve">A felsoroltakon kívül minden állami ünnep biztonságos lebonyolításában részt vettünk </w:t>
      </w:r>
      <w:r w:rsidR="00B83386">
        <w:t>Törtel</w:t>
      </w:r>
      <w:r>
        <w:t xml:space="preserve"> község területén.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8B7C19" w:rsidRPr="007E04C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</w:t>
      </w:r>
      <w:r w:rsidRPr="007E04C9">
        <w:rPr>
          <w:b/>
          <w:bCs/>
        </w:rPr>
        <w:t>.  Körzeti megbízotti státuszok feltöltöttsége és tevékenységük értékelése</w:t>
      </w:r>
      <w:r>
        <w:rPr>
          <w:b/>
          <w:bCs/>
        </w:rPr>
        <w:t>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B7C19" w:rsidRDefault="008B7C19" w:rsidP="008B7C19">
      <w:pPr>
        <w:jc w:val="both"/>
      </w:pPr>
      <w:r>
        <w:t>A Jászkarajenő Rendőrőrs</w:t>
      </w:r>
      <w:r w:rsidRPr="00CE26CB">
        <w:t xml:space="preserve"> </w:t>
      </w:r>
      <w:r>
        <w:t>5</w:t>
      </w:r>
      <w:r w:rsidRPr="00CE26CB">
        <w:t xml:space="preserve"> fő </w:t>
      </w:r>
      <w:r>
        <w:t xml:space="preserve">körzeti megbízotti </w:t>
      </w:r>
      <w:r w:rsidRPr="00CE26CB">
        <w:t xml:space="preserve">státusszal rendelkezik, </w:t>
      </w:r>
      <w:r>
        <w:t>amely 2015. november 1-jéig teljes egészében feltöltés alatt volt, de egy fő körzeti megbízott a Nagykőrösi Rendőrkapitányságra átszerelt, így 2015. utolsó két hónapjában 4 fő körzeti megbízottal láttuk el a szolgálatot.</w:t>
      </w:r>
      <w:r w:rsidRPr="00645F0A">
        <w:t xml:space="preserve"> </w:t>
      </w:r>
      <w:r>
        <w:t xml:space="preserve">2016. év elején fel tudtuk tölteni az átmenetileg megüresedett </w:t>
      </w:r>
      <w:proofErr w:type="spellStart"/>
      <w:r>
        <w:t>törteli</w:t>
      </w:r>
      <w:proofErr w:type="spellEnd"/>
      <w:r>
        <w:t xml:space="preserve"> székhelyű körzeti megbízotti státuszt. Jelenleg 2 fő státuszon kívüli próbaidős kolléga </w:t>
      </w:r>
      <w:proofErr w:type="gramStart"/>
      <w:r>
        <w:t>teljesít</w:t>
      </w:r>
      <w:proofErr w:type="gramEnd"/>
      <w:r>
        <w:t xml:space="preserve"> szolgálatot a Rendőrőrsön mely nagyfokban hozzájárul a 24 órás közterületi jelenlét biztosításához és a megfelelő szolgálatellátáshoz.</w:t>
      </w:r>
    </w:p>
    <w:p w:rsidR="008B7C19" w:rsidRDefault="008B7C19" w:rsidP="008B7C19">
      <w:pPr>
        <w:jc w:val="both"/>
      </w:pPr>
    </w:p>
    <w:p w:rsidR="008B7C19" w:rsidRDefault="008B7C19" w:rsidP="008B7C19">
      <w:pPr>
        <w:jc w:val="both"/>
        <w:rPr>
          <w:rFonts w:eastAsiaTheme="minorHAnsi"/>
          <w:b/>
        </w:rPr>
      </w:pPr>
      <w:r w:rsidRPr="007E04C9">
        <w:t xml:space="preserve">Kapitányságunk vonatkozásában megállapítható, hogy </w:t>
      </w:r>
      <w:r>
        <w:t>a</w:t>
      </w:r>
      <w:r w:rsidRPr="00807C99">
        <w:rPr>
          <w:rFonts w:eastAsiaTheme="minorHAnsi"/>
        </w:rPr>
        <w:t xml:space="preserve"> körzeti megbízottak jelentős része, így különösen a kisebb településeken működő körzeti megbízottak klasszikus körzeti megbízotti szolgálatot látnak el. </w:t>
      </w:r>
      <w:r w:rsidRPr="00C512F5">
        <w:rPr>
          <w:rFonts w:eastAsiaTheme="minorHAnsi"/>
          <w:b/>
        </w:rPr>
        <w:t xml:space="preserve">Ennek keretében kiemelten jó kapcsolatot tartanak fent a helyi önkormányzatokkal, </w:t>
      </w:r>
      <w:r>
        <w:rPr>
          <w:rFonts w:eastAsiaTheme="minorHAnsi"/>
          <w:b/>
        </w:rPr>
        <w:t>akik</w:t>
      </w:r>
      <w:r w:rsidRPr="00C512F5">
        <w:rPr>
          <w:rFonts w:eastAsiaTheme="minorHAnsi"/>
          <w:b/>
        </w:rPr>
        <w:t xml:space="preserve"> irodák biztosításával, illetve több esetben gépjárművek vásárlásával segítik munkájukat. </w:t>
      </w:r>
    </w:p>
    <w:p w:rsidR="00612B57" w:rsidRPr="00C512F5" w:rsidRDefault="00612B57" w:rsidP="008B7C19">
      <w:pPr>
        <w:jc w:val="both"/>
        <w:rPr>
          <w:rFonts w:eastAsiaTheme="minorHAnsi"/>
          <w:b/>
        </w:rPr>
      </w:pPr>
    </w:p>
    <w:p w:rsidR="008B7C19" w:rsidRDefault="008B7C19" w:rsidP="008B7C19">
      <w:pPr>
        <w:jc w:val="both"/>
        <w:rPr>
          <w:rFonts w:eastAsiaTheme="minorHAnsi"/>
        </w:rPr>
      </w:pPr>
      <w:r w:rsidRPr="00807C99">
        <w:rPr>
          <w:rFonts w:eastAsiaTheme="minorHAnsi"/>
        </w:rPr>
        <w:t xml:space="preserve">A körzeti megbízotti szabályzatnak megfelelve </w:t>
      </w:r>
      <w:r w:rsidRPr="00C512F5">
        <w:rPr>
          <w:rFonts w:eastAsiaTheme="minorHAnsi"/>
          <w:b/>
        </w:rPr>
        <w:t>2016. évben a körzeti megbízottak szolgálati idejük 70%-át közterületen töltötték a</w:t>
      </w:r>
      <w:r w:rsidRPr="00807C99">
        <w:rPr>
          <w:rFonts w:eastAsiaTheme="minorHAnsi"/>
        </w:rPr>
        <w:t xml:space="preserve">nnak ellenére is, hogy az adminisztrációs terhek jelentősen nem csökkentek. </w:t>
      </w:r>
    </w:p>
    <w:p w:rsidR="00612B57" w:rsidRPr="00807C99" w:rsidRDefault="00612B57" w:rsidP="008B7C19">
      <w:pPr>
        <w:jc w:val="both"/>
        <w:rPr>
          <w:rFonts w:eastAsiaTheme="minorHAnsi"/>
        </w:rPr>
      </w:pPr>
    </w:p>
    <w:p w:rsidR="008B7C19" w:rsidRPr="007E04C9" w:rsidRDefault="008B7C19" w:rsidP="008B7C19">
      <w:pPr>
        <w:jc w:val="both"/>
      </w:pPr>
      <w:r>
        <w:t xml:space="preserve">A Jászkarajenői Rendőrőrsön szolgálatot teljesítő </w:t>
      </w:r>
      <w:r w:rsidRPr="007E04C9">
        <w:t>körzeti megbízotti állomány 201</w:t>
      </w:r>
      <w:r w:rsidR="00A65112">
        <w:t>6</w:t>
      </w:r>
      <w:r w:rsidRPr="007E04C9">
        <w:t>-</w:t>
      </w:r>
      <w:r w:rsidR="00A65112">
        <w:t>o</w:t>
      </w:r>
      <w:r w:rsidRPr="007E04C9">
        <w:t xml:space="preserve">s évben </w:t>
      </w:r>
      <w:r>
        <w:t>75</w:t>
      </w:r>
      <w:r w:rsidRPr="007E04C9">
        <w:t xml:space="preserve"> bűnügyet dolgozott fel, amely kisebb csökkentés mutat a 201</w:t>
      </w:r>
      <w:r>
        <w:t>5</w:t>
      </w:r>
      <w:r w:rsidRPr="007E04C9">
        <w:t xml:space="preserve">. évi </w:t>
      </w:r>
      <w:r>
        <w:t>95 büntető</w:t>
      </w:r>
      <w:r w:rsidRPr="007E04C9">
        <w:t>eljáráshoz képest.</w:t>
      </w:r>
    </w:p>
    <w:p w:rsidR="00612B57" w:rsidRDefault="00612B57" w:rsidP="008B7C19">
      <w:pPr>
        <w:widowControl w:val="0"/>
        <w:autoSpaceDE w:val="0"/>
        <w:autoSpaceDN w:val="0"/>
        <w:adjustRightInd w:val="0"/>
        <w:jc w:val="both"/>
      </w:pPr>
    </w:p>
    <w:p w:rsidR="008B7C19" w:rsidRPr="007E04C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Pr="007E04C9">
        <w:rPr>
          <w:b/>
          <w:bCs/>
        </w:rPr>
        <w:t>.  Bűn- és baleset megelőzés</w:t>
      </w:r>
      <w:r>
        <w:rPr>
          <w:b/>
          <w:bCs/>
        </w:rPr>
        <w:t>:</w:t>
      </w:r>
    </w:p>
    <w:p w:rsidR="008B7C19" w:rsidRPr="00CF07AB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B7C19" w:rsidRDefault="008B7C19" w:rsidP="008B7C19">
      <w:pPr>
        <w:tabs>
          <w:tab w:val="left" w:pos="4500"/>
          <w:tab w:val="left" w:pos="4536"/>
        </w:tabs>
        <w:jc w:val="both"/>
      </w:pPr>
      <w:r w:rsidRPr="00CF07AB">
        <w:t>A bűnügyi elemző-értékelő munka alapján tett megállapítás</w:t>
      </w:r>
      <w:r>
        <w:t>ok</w:t>
      </w:r>
      <w:r w:rsidRPr="00CF07AB">
        <w:t xml:space="preserve"> </w:t>
      </w:r>
      <w:r>
        <w:t>átitatják a körzeti megbízottak napi tevékenységét</w:t>
      </w:r>
      <w:r w:rsidRPr="00CF07AB">
        <w:t xml:space="preserve">, </w:t>
      </w:r>
      <w:r>
        <w:t>akik</w:t>
      </w:r>
      <w:r w:rsidRPr="00CF07AB">
        <w:t xml:space="preserve"> a napi feladatok megszervezésénél dinamikusan alkalmazkodnak az aktuális bűnügyi helyzethez. A fenti együttműködésen túl a </w:t>
      </w:r>
      <w:r>
        <w:t>k</w:t>
      </w:r>
      <w:r w:rsidRPr="00CF07AB">
        <w:t xml:space="preserve">örzeti </w:t>
      </w:r>
      <w:r>
        <w:t>m</w:t>
      </w:r>
      <w:r w:rsidRPr="00CF07AB">
        <w:t>egbízott</w:t>
      </w:r>
      <w:r>
        <w:t xml:space="preserve">ak </w:t>
      </w:r>
      <w:r w:rsidRPr="00CF07AB">
        <w:t xml:space="preserve">folyamatosan kapcsolatot tartanak fent a területükön </w:t>
      </w:r>
      <w:r>
        <w:t>tevékenykedő</w:t>
      </w:r>
      <w:r w:rsidRPr="00CF07AB">
        <w:t xml:space="preserve"> mezőőri szolgálat munkatársaival. </w:t>
      </w:r>
    </w:p>
    <w:p w:rsidR="008B7C19" w:rsidRDefault="008B7C19" w:rsidP="008B7C19">
      <w:pPr>
        <w:tabs>
          <w:tab w:val="left" w:pos="4500"/>
          <w:tab w:val="left" w:pos="4536"/>
        </w:tabs>
        <w:jc w:val="both"/>
      </w:pPr>
    </w:p>
    <w:p w:rsidR="008B7C19" w:rsidRPr="00CF07AB" w:rsidRDefault="008B7C19" w:rsidP="008B7C19">
      <w:pPr>
        <w:tabs>
          <w:tab w:val="left" w:pos="4500"/>
          <w:tab w:val="left" w:pos="4536"/>
        </w:tabs>
        <w:jc w:val="both"/>
      </w:pPr>
      <w:r w:rsidRPr="00CF07AB">
        <w:t xml:space="preserve">Az áldozattá válás elkerülése érdekében folyamatos felvilágosító tevékenységet folytattunk, mely keretén belül kapcsolatot tartunk az egyházi vezetőkkel, idősek otthonával, valamint a nyugdíjas </w:t>
      </w:r>
      <w:r>
        <w:t>klubbal</w:t>
      </w:r>
      <w:r w:rsidRPr="00CF07AB">
        <w:t xml:space="preserve">. A fiatalok körében történő felvilágosítást </w:t>
      </w:r>
      <w:r>
        <w:t xml:space="preserve">esetenként </w:t>
      </w:r>
      <w:r w:rsidRPr="00CF07AB">
        <w:t xml:space="preserve">óraadásokkal a bűnmegelőzési előadó, valamint az iskolarendőr végzi. 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4C2C3C" w:rsidRDefault="008B7C19" w:rsidP="008B7C19">
      <w:pPr>
        <w:tabs>
          <w:tab w:val="left" w:pos="4500"/>
        </w:tabs>
        <w:jc w:val="both"/>
      </w:pPr>
      <w:r w:rsidRPr="005A245F">
        <w:t>Ahogyan az elmúlt években, úgy a 201</w:t>
      </w:r>
      <w:r>
        <w:t>5</w:t>
      </w:r>
      <w:r w:rsidRPr="005A245F">
        <w:t>/1</w:t>
      </w:r>
      <w:r>
        <w:t>6</w:t>
      </w:r>
      <w:r w:rsidRPr="005A245F">
        <w:t>. tanévben is útjára indult „Az Iskola Rendőre Program”. Az iskolákkal kapcsolatot tartó kollégák munkáját koordinátorok segítik, akik tapasztalataikat minden évben az ősz folyamán koordinátori értekezlet keretében os</w:t>
      </w:r>
      <w:bookmarkStart w:id="0" w:name="_GoBack"/>
      <w:bookmarkEnd w:id="0"/>
      <w:r w:rsidRPr="005A245F">
        <w:t xml:space="preserve">ztják meg </w:t>
      </w:r>
      <w:r w:rsidRPr="005A245F">
        <w:lastRenderedPageBreak/>
        <w:t xml:space="preserve">egymással. Az Iskola Rendőre Program által szorosabbá vált a kapcsolat az intézményekkel, az információcsere jobban működik. </w:t>
      </w:r>
    </w:p>
    <w:p w:rsidR="004C2C3C" w:rsidRDefault="004C2C3C" w:rsidP="008B7C19">
      <w:pPr>
        <w:tabs>
          <w:tab w:val="left" w:pos="4500"/>
        </w:tabs>
        <w:jc w:val="both"/>
      </w:pPr>
    </w:p>
    <w:p w:rsidR="008B7C19" w:rsidRPr="005A245F" w:rsidRDefault="008B7C19" w:rsidP="008B7C19">
      <w:pPr>
        <w:tabs>
          <w:tab w:val="left" w:pos="4500"/>
        </w:tabs>
        <w:jc w:val="both"/>
      </w:pPr>
      <w:r w:rsidRPr="005A245F">
        <w:t xml:space="preserve">Az iskolai nyílt napokon, sport és egészségnapokon is jelen vagyunk az intézményekben. </w:t>
      </w:r>
      <w:r>
        <w:t>Alapvető célunk az, hogy a</w:t>
      </w:r>
      <w:r w:rsidRPr="005A245F">
        <w:t>z iskolák bizalommal fordul</w:t>
      </w:r>
      <w:r>
        <w:t>janak</w:t>
      </w:r>
      <w:r w:rsidRPr="005A245F">
        <w:t xml:space="preserve"> az iskolarendőrhöz. 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B7C19" w:rsidRPr="00B83386" w:rsidRDefault="008B7C19" w:rsidP="008B7C1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386">
        <w:rPr>
          <w:rFonts w:ascii="Times New Roman" w:hAnsi="Times New Roman" w:cs="Times New Roman"/>
          <w:b/>
          <w:sz w:val="24"/>
          <w:szCs w:val="24"/>
        </w:rPr>
        <w:t>A vizsgált időszakban a Ceglédi Rendőrkapitányság, az időskorúak számára az általuk összejöveteli céllal használt klubhelyiségben 10 alkalommal szervezett megelőző, tájékoztató előadást.</w:t>
      </w:r>
      <w:r w:rsidRPr="00B83386">
        <w:rPr>
          <w:rFonts w:ascii="Times New Roman" w:hAnsi="Times New Roman" w:cs="Times New Roman"/>
          <w:sz w:val="24"/>
          <w:szCs w:val="24"/>
        </w:rPr>
        <w:t xml:space="preserve"> A szép korúak az "</w:t>
      </w:r>
      <w:proofErr w:type="spellStart"/>
      <w:r w:rsidRPr="00B83386">
        <w:rPr>
          <w:rFonts w:ascii="Times New Roman" w:hAnsi="Times New Roman" w:cs="Times New Roman"/>
          <w:sz w:val="24"/>
          <w:szCs w:val="24"/>
        </w:rPr>
        <w:t>unokázós</w:t>
      </w:r>
      <w:proofErr w:type="spellEnd"/>
      <w:r w:rsidRPr="00B83386">
        <w:rPr>
          <w:rFonts w:ascii="Times New Roman" w:hAnsi="Times New Roman" w:cs="Times New Roman"/>
          <w:sz w:val="24"/>
          <w:szCs w:val="24"/>
        </w:rPr>
        <w:t xml:space="preserve">" csalásokkal, trükkös lopásokkal, bankkártya használattal illetve a betörésekkel kapcsolatban hallgathattak előadást Abonyban, Törtelen illetve Cegléden. </w:t>
      </w:r>
      <w:r w:rsidRPr="00B83386">
        <w:rPr>
          <w:rFonts w:ascii="Times New Roman" w:hAnsi="Times New Roman" w:cs="Times New Roman"/>
          <w:b/>
          <w:sz w:val="24"/>
          <w:szCs w:val="24"/>
        </w:rPr>
        <w:t>Az érintett időszakban a vagyon elleni bűncselekmények megelőzése céljából a piac területén, heti rendszerességgel végrehajtott ellenőrzések során is megszólításra került az idősebb korosztály, szórólapok is kiosztásra kerültek</w:t>
      </w:r>
      <w:r w:rsidRPr="00B83386">
        <w:rPr>
          <w:rFonts w:ascii="Times New Roman" w:hAnsi="Times New Roman" w:cs="Times New Roman"/>
          <w:sz w:val="24"/>
          <w:szCs w:val="24"/>
        </w:rPr>
        <w:t xml:space="preserve">. Kapitányságunk illetékességi területein (Abony, Albertirsa, Dánszentmiklós, Törtel, Jászkarajenő) előre megszervezett kerékpár regisztrációk során, a résztvevő szép korúaknak 15 alkalommal történt tájékoztató jellegű előadás megtartása, illetve szórólapok kiosztása. </w:t>
      </w:r>
      <w:r w:rsidRPr="00B83386">
        <w:rPr>
          <w:rFonts w:ascii="Times New Roman" w:hAnsi="Times New Roman" w:cs="Times New Roman"/>
          <w:b/>
          <w:sz w:val="24"/>
          <w:szCs w:val="24"/>
        </w:rPr>
        <w:t>Folyamatosan figyelemmel kísértük az időskorúak sérelmére elkövetett bűncselekmények alakulását.</w:t>
      </w:r>
      <w:r w:rsidRPr="00B83386">
        <w:rPr>
          <w:rFonts w:ascii="Times New Roman" w:hAnsi="Times New Roman" w:cs="Times New Roman"/>
          <w:sz w:val="24"/>
          <w:szCs w:val="24"/>
        </w:rPr>
        <w:t xml:space="preserve"> A napi jelentésből rendelkezésre álló adatok segítséget nyújtottak a prevenciós munkában. Az idősek sérelmére elkövetett bűncselekmények megelőzése, illetve a megvalósult bűncselekmények utáni segítés érdekében a bűnmegelőzési terület az év második felében folyamatosan kapcsolatot tartott az illetékességi területen élő időskorú lakossággal. </w:t>
      </w:r>
      <w:r w:rsidRPr="00B83386">
        <w:rPr>
          <w:rFonts w:ascii="Times New Roman" w:hAnsi="Times New Roman" w:cs="Times New Roman"/>
          <w:b/>
          <w:sz w:val="24"/>
          <w:szCs w:val="24"/>
        </w:rPr>
        <w:t xml:space="preserve">Mivel ez a korosztály a kiemelt kockázatú csoporthoz tartozik, ezért több színtéren is keressük a segítés lehetőségét. </w:t>
      </w:r>
      <w:r w:rsidRPr="00B83386">
        <w:rPr>
          <w:rFonts w:ascii="Times New Roman" w:hAnsi="Times New Roman" w:cs="Times New Roman"/>
          <w:sz w:val="24"/>
          <w:szCs w:val="24"/>
        </w:rPr>
        <w:t xml:space="preserve">Az illetékességi területen működő </w:t>
      </w:r>
      <w:r w:rsidRPr="00B83386">
        <w:rPr>
          <w:rFonts w:ascii="Times New Roman" w:hAnsi="Times New Roman" w:cs="Times New Roman"/>
          <w:b/>
          <w:sz w:val="24"/>
          <w:szCs w:val="24"/>
        </w:rPr>
        <w:t>nyugdíjas klubok igénylik bűnmegelőzési foglalkozásokat, előadásokat</w:t>
      </w:r>
      <w:r w:rsidRPr="00B83386">
        <w:rPr>
          <w:rFonts w:ascii="Times New Roman" w:hAnsi="Times New Roman" w:cs="Times New Roman"/>
          <w:sz w:val="24"/>
          <w:szCs w:val="24"/>
        </w:rPr>
        <w:t xml:space="preserve">. A korosztály részére több témát is biztosítunk. Elsődlegesen a saját személy-és vagyon biztonságukhoz kötődő témákat. E mellett azokat az előadásokat is szívesen hallgatják, ahol aktív korú családtagjaikat érintő problémákról (kábítószer megelőzés, média- internet veszélyei, </w:t>
      </w:r>
      <w:r w:rsidRPr="00B83386">
        <w:rPr>
          <w:rFonts w:ascii="Times New Roman" w:hAnsi="Times New Roman" w:cs="Times New Roman"/>
          <w:sz w:val="24"/>
          <w:szCs w:val="24"/>
        </w:rPr>
        <w:tab/>
        <w:t>kapcsolati függőség, stb.) hallhatnak, és sajátíthatnak el segítő ötleteket. Az értékelt időszakban 10 alkalommal tartottunk előadást, tájékoztatást.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</w:t>
      </w:r>
      <w:r w:rsidRPr="007E04C9">
        <w:rPr>
          <w:b/>
          <w:bCs/>
        </w:rPr>
        <w:t>.  Együttműködés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B7C19" w:rsidRPr="007D31F3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6.1.</w:t>
      </w:r>
      <w:r w:rsidRPr="005D5061">
        <w:rPr>
          <w:b/>
          <w:bCs/>
        </w:rPr>
        <w:t xml:space="preserve"> </w:t>
      </w:r>
      <w:r w:rsidRPr="007D31F3">
        <w:rPr>
          <w:b/>
          <w:bCs/>
        </w:rPr>
        <w:t>E</w:t>
      </w:r>
      <w:r>
        <w:rPr>
          <w:b/>
          <w:bCs/>
        </w:rPr>
        <w:t>gyüttműködés a helyi Önkormányzattal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8B7C19" w:rsidRDefault="008B7C19" w:rsidP="008B7C19">
      <w:pPr>
        <w:ind w:right="-1"/>
        <w:contextualSpacing/>
        <w:jc w:val="both"/>
        <w:rPr>
          <w:lang w:eastAsia="en-US"/>
        </w:rPr>
      </w:pPr>
      <w:r w:rsidRPr="007E04C9">
        <w:rPr>
          <w:lang w:eastAsia="en-US"/>
        </w:rPr>
        <w:t xml:space="preserve">A </w:t>
      </w:r>
      <w:r w:rsidRPr="007E04C9">
        <w:t>Jászkarajenő</w:t>
      </w:r>
      <w:r w:rsidRPr="007E04C9">
        <w:rPr>
          <w:lang w:eastAsia="en-US"/>
        </w:rPr>
        <w:t>i Rendőrőrs illetékességi területén működő mindhárom önkormányzattal az együttműködésünk példásnak mondható. Folyamatos, gyakran napi szintű egyeztetéseket folytatunk mind a polgármesterekkel, mind</w:t>
      </w:r>
      <w:r w:rsidR="00612B57">
        <w:rPr>
          <w:lang w:eastAsia="en-US"/>
        </w:rPr>
        <w:t xml:space="preserve"> a </w:t>
      </w:r>
      <w:r w:rsidRPr="007E04C9">
        <w:rPr>
          <w:lang w:eastAsia="en-US"/>
        </w:rPr>
        <w:t xml:space="preserve">pedig jegyzőkkel, képviselőkkel. 2015-ben minden önkormányzat elfogadta a rendőrség éves beszámolóját. Az önkormányzatok törekvéseinket támogatják, lehetőségeikhez mérten anyagi eszközeiket is rendelkezésre bocsátotta, a személyi állomány jutalmazását is jelentős mértékben támogatta. Az őrs épületében történő egyes felújítási és karbantartási munkálatok elvégzésért is bizalommal fordulhatunk az önkormányzathoz, melyet ezúton is szeretnék megköszönni. </w:t>
      </w:r>
    </w:p>
    <w:p w:rsidR="00A65112" w:rsidRPr="007E04C9" w:rsidRDefault="00A65112" w:rsidP="008B7C19">
      <w:pPr>
        <w:ind w:right="-1"/>
        <w:contextualSpacing/>
        <w:jc w:val="both"/>
        <w:rPr>
          <w:lang w:eastAsia="en-US"/>
        </w:rPr>
      </w:pP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  <w:r w:rsidRPr="007E04C9">
        <w:t>Nagy segítséget jelent továbbá az önkormányzat által biztosított szolgálati mobiltelefon is, amelyen 0-24 órában elérhetőek vagyunk, melynek használatával hatékonyabban tudtunk a bejelentésekre reagálni, tevékenységünket eredményesebben tudtuk koordinálni.</w:t>
      </w:r>
      <w:r>
        <w:t xml:space="preserve"> Szintén nagyfokú segítség a mindennapi munka ellátásában és a külterületek elérésben a három önkormányzat által vásárolt Dacia </w:t>
      </w:r>
      <w:proofErr w:type="spellStart"/>
      <w:r>
        <w:t>Duster</w:t>
      </w:r>
      <w:proofErr w:type="spellEnd"/>
      <w:r>
        <w:t xml:space="preserve"> terepjáró.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</w:p>
    <w:p w:rsidR="00B83386" w:rsidRDefault="00B83386" w:rsidP="008B7C19">
      <w:pPr>
        <w:widowControl w:val="0"/>
        <w:autoSpaceDE w:val="0"/>
        <w:autoSpaceDN w:val="0"/>
        <w:adjustRightInd w:val="0"/>
        <w:jc w:val="both"/>
      </w:pP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57D7A">
        <w:rPr>
          <w:b/>
        </w:rPr>
        <w:t>6.2. A területileg illetékes bíróságokkal és ügy</w:t>
      </w:r>
      <w:r>
        <w:rPr>
          <w:b/>
        </w:rPr>
        <w:t>é</w:t>
      </w:r>
      <w:r w:rsidRPr="00457D7A">
        <w:rPr>
          <w:b/>
        </w:rPr>
        <w:t>s</w:t>
      </w:r>
      <w:r>
        <w:rPr>
          <w:b/>
        </w:rPr>
        <w:t>z</w:t>
      </w:r>
      <w:r w:rsidRPr="00457D7A">
        <w:rPr>
          <w:b/>
        </w:rPr>
        <w:t>séggel folytatott együttműködés helyezet.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B7C19" w:rsidRPr="00802DA5" w:rsidRDefault="008B7C19" w:rsidP="008B7C19">
      <w:pPr>
        <w:pStyle w:val="Listaszerbekezds2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A5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Ceglédi Rendőrkapitányság </w:t>
      </w:r>
      <w:r w:rsidRPr="00802DA5">
        <w:rPr>
          <w:rFonts w:ascii="Times New Roman" w:hAnsi="Times New Roman" w:cs="Times New Roman"/>
          <w:bCs/>
          <w:sz w:val="24"/>
          <w:szCs w:val="24"/>
        </w:rPr>
        <w:t xml:space="preserve">Ceglédi Járási Ügyészséggel </w:t>
      </w:r>
      <w:r>
        <w:rPr>
          <w:rFonts w:ascii="Times New Roman" w:hAnsi="Times New Roman" w:cs="Times New Roman"/>
          <w:bCs/>
          <w:sz w:val="24"/>
          <w:szCs w:val="24"/>
        </w:rPr>
        <w:t>való</w:t>
      </w:r>
      <w:r w:rsidRPr="00802DA5">
        <w:rPr>
          <w:rFonts w:ascii="Times New Roman" w:hAnsi="Times New Roman" w:cs="Times New Roman"/>
          <w:bCs/>
          <w:sz w:val="24"/>
          <w:szCs w:val="24"/>
        </w:rPr>
        <w:t xml:space="preserve"> együttműködés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02DA5">
        <w:rPr>
          <w:rFonts w:ascii="Times New Roman" w:hAnsi="Times New Roman" w:cs="Times New Roman"/>
          <w:bCs/>
          <w:sz w:val="24"/>
          <w:szCs w:val="24"/>
        </w:rPr>
        <w:t xml:space="preserve"> mondhatni </w:t>
      </w:r>
      <w:r w:rsidRPr="00802DA5">
        <w:rPr>
          <w:rFonts w:ascii="Times New Roman" w:hAnsi="Times New Roman" w:cs="Times New Roman"/>
          <w:b/>
          <w:bCs/>
          <w:sz w:val="24"/>
          <w:szCs w:val="24"/>
        </w:rPr>
        <w:t>a megye szintjén is kiemelkedően jónak értékelhető.</w:t>
      </w:r>
      <w:r w:rsidRPr="00802DA5">
        <w:rPr>
          <w:rFonts w:ascii="Times New Roman" w:hAnsi="Times New Roman" w:cs="Times New Roman"/>
          <w:bCs/>
          <w:sz w:val="24"/>
          <w:szCs w:val="24"/>
        </w:rPr>
        <w:t xml:space="preserve"> A Ceglédi Járási Ügyészség Vezetője</w:t>
      </w:r>
      <w:r w:rsidR="0034439C">
        <w:rPr>
          <w:rFonts w:ascii="Times New Roman" w:hAnsi="Times New Roman" w:cs="Times New Roman"/>
          <w:bCs/>
          <w:sz w:val="24"/>
          <w:szCs w:val="24"/>
        </w:rPr>
        <w:br/>
      </w:r>
      <w:r w:rsidRPr="00802DA5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802DA5">
        <w:rPr>
          <w:rFonts w:ascii="Times New Roman" w:hAnsi="Times New Roman" w:cs="Times New Roman"/>
          <w:bCs/>
          <w:sz w:val="24"/>
          <w:szCs w:val="24"/>
        </w:rPr>
        <w:t>Göblyös</w:t>
      </w:r>
      <w:proofErr w:type="spellEnd"/>
      <w:r w:rsidRPr="00802DA5">
        <w:rPr>
          <w:rFonts w:ascii="Times New Roman" w:hAnsi="Times New Roman" w:cs="Times New Roman"/>
          <w:bCs/>
          <w:sz w:val="24"/>
          <w:szCs w:val="24"/>
        </w:rPr>
        <w:t xml:space="preserve"> Péter hivatali kötelezettségein túl is mindent megtesz annak érdekében, hogy a sikeres rendőri munkához segítséget nyújtson. </w:t>
      </w:r>
      <w:r w:rsidRPr="00802DA5">
        <w:rPr>
          <w:rFonts w:ascii="Times New Roman" w:hAnsi="Times New Roman" w:cs="Times New Roman"/>
          <w:b/>
          <w:bCs/>
          <w:sz w:val="24"/>
          <w:szCs w:val="24"/>
        </w:rPr>
        <w:t xml:space="preserve">Eredmény centrikus vezetői hitvallásának köszönhetően a beosztott ügyészektől is elvárja a következetes, de segítő-együttműködő ügyészi-rendőri munkakapcsolat fenntartását.       </w:t>
      </w:r>
    </w:p>
    <w:p w:rsidR="004C2C3C" w:rsidRDefault="004C2C3C" w:rsidP="008B7C19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7C19" w:rsidRPr="00802DA5" w:rsidRDefault="008B7C19" w:rsidP="008B7C19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A5">
        <w:rPr>
          <w:rFonts w:ascii="Times New Roman" w:hAnsi="Times New Roman" w:cs="Times New Roman"/>
          <w:b/>
          <w:bCs/>
          <w:sz w:val="24"/>
          <w:szCs w:val="24"/>
        </w:rPr>
        <w:t>Folyamatosan munkakapcsolatban vagyunk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szomszédos rendőrkapitányságokkal, megyei rendőr-főkapitányságokkal. A </w:t>
      </w:r>
      <w:r w:rsidRPr="00802DA5">
        <w:rPr>
          <w:rFonts w:ascii="Times New Roman" w:hAnsi="Times New Roman" w:cs="Times New Roman"/>
          <w:b/>
          <w:bCs/>
          <w:sz w:val="24"/>
          <w:szCs w:val="24"/>
        </w:rPr>
        <w:t xml:space="preserve">Katasztrófavédelem helyi kirendeltségével a NAV helyileg illetékes szerveivel </w:t>
      </w:r>
      <w:r w:rsidR="004C2C3C">
        <w:rPr>
          <w:rFonts w:ascii="Times New Roman" w:hAnsi="Times New Roman" w:cs="Times New Roman"/>
          <w:b/>
          <w:bCs/>
          <w:sz w:val="24"/>
          <w:szCs w:val="24"/>
        </w:rPr>
        <w:t xml:space="preserve">és </w:t>
      </w:r>
      <w:r w:rsidRPr="00802DA5">
        <w:rPr>
          <w:rFonts w:ascii="Times New Roman" w:hAnsi="Times New Roman" w:cs="Times New Roman"/>
          <w:b/>
          <w:bCs/>
          <w:sz w:val="24"/>
          <w:szCs w:val="24"/>
        </w:rPr>
        <w:t xml:space="preserve">a Járási Hivatallal.  </w:t>
      </w:r>
    </w:p>
    <w:p w:rsidR="008B7C19" w:rsidRPr="00457D7A" w:rsidRDefault="008B7C19" w:rsidP="008B7C19">
      <w:pPr>
        <w:widowControl w:val="0"/>
        <w:autoSpaceDE w:val="0"/>
        <w:autoSpaceDN w:val="0"/>
        <w:adjustRightInd w:val="0"/>
        <w:jc w:val="both"/>
      </w:pPr>
      <w:r w:rsidRPr="00457D7A">
        <w:t>A Jászkarajenői Rendőrőrs a Ceglédi Rendőrkapitányság Közrendvédelmi Osztályán keresztül szintén szoros kapcsolatban áll a Járási Ügyészséggel és a társszervekkel.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6.3. Az oktatási intézményekkel, egyházakkal, civil szervezetekkel folytatott együttműködés helyzete.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B7C19" w:rsidRPr="00457D7A" w:rsidRDefault="008B7C19" w:rsidP="008B7C1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57D7A">
        <w:rPr>
          <w:bCs/>
        </w:rPr>
        <w:t xml:space="preserve">A Jászkarajenői Rendőrőrs parancsnoka illetőleg a körzeti megbízottak a fentebb taglaltakban folyamatos és kiváló kapcsolatot tartanak fenn az egyházakkal valamint az oktatási intézmények és civil szervezetek vezetőivel. </w:t>
      </w:r>
    </w:p>
    <w:p w:rsidR="00B45306" w:rsidRPr="005A245F" w:rsidRDefault="00B45306" w:rsidP="008B7C19">
      <w:pPr>
        <w:ind w:right="-1"/>
        <w:contextualSpacing/>
        <w:jc w:val="both"/>
        <w:rPr>
          <w:lang w:eastAsia="en-US"/>
        </w:rPr>
      </w:pP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6.4</w:t>
      </w:r>
      <w:r w:rsidRPr="007D31F3">
        <w:rPr>
          <w:b/>
          <w:bCs/>
        </w:rPr>
        <w:t>. A polgárőr egyesületekkel történő együttműködés ér</w:t>
      </w:r>
      <w:r>
        <w:rPr>
          <w:b/>
          <w:bCs/>
        </w:rPr>
        <w:t>tékelése és a közös szolgálatok.</w:t>
      </w: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B7C19" w:rsidRPr="005A245F" w:rsidRDefault="008B7C19" w:rsidP="008B7C19">
      <w:pPr>
        <w:spacing w:after="160"/>
        <w:jc w:val="both"/>
        <w:rPr>
          <w:lang w:eastAsia="en-US"/>
        </w:rPr>
      </w:pPr>
      <w:r w:rsidRPr="005A245F">
        <w:rPr>
          <w:lang w:eastAsia="en-US"/>
        </w:rPr>
        <w:t>A Ceglédi Rendőrkapitányságnak hatályban lévő együttműködési megállapodása v</w:t>
      </w:r>
      <w:r>
        <w:rPr>
          <w:lang w:eastAsia="en-US"/>
        </w:rPr>
        <w:t xml:space="preserve">an a Jászkarajenői Rendőrőrs területén működő valamennyi polgárőr egyesülettel és a </w:t>
      </w:r>
      <w:r w:rsidR="00000863">
        <w:rPr>
          <w:lang w:eastAsia="en-US"/>
        </w:rPr>
        <w:t>Törtelen</w:t>
      </w:r>
      <w:r>
        <w:rPr>
          <w:lang w:eastAsia="en-US"/>
        </w:rPr>
        <w:t xml:space="preserve"> működő Mezőőri Szolgálattal is. Az egyes rendészeti feladatokat ellátó személyekkel történő közös szolgálatellátás okán szoros kapcsolat alakult ki. </w:t>
      </w:r>
      <w:r w:rsidRPr="005A245F">
        <w:rPr>
          <w:lang w:eastAsia="en-US"/>
        </w:rPr>
        <w:t xml:space="preserve">A hatályban lévő megállapodások a gyakorlatban </w:t>
      </w:r>
      <w:r>
        <w:rPr>
          <w:lang w:eastAsia="en-US"/>
        </w:rPr>
        <w:t>kellő</w:t>
      </w:r>
      <w:r w:rsidRPr="005A245F">
        <w:rPr>
          <w:lang w:eastAsia="en-US"/>
        </w:rPr>
        <w:t xml:space="preserve"> hatékonysággal, érdemi együttműködést takarnak. </w:t>
      </w:r>
    </w:p>
    <w:p w:rsidR="008B7C19" w:rsidRPr="00B960F7" w:rsidRDefault="008B7C19" w:rsidP="008B7C1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8B7C19" w:rsidRDefault="008B7C19" w:rsidP="008B7C19">
      <w:pPr>
        <w:widowControl w:val="0"/>
        <w:autoSpaceDE w:val="0"/>
        <w:autoSpaceDN w:val="0"/>
        <w:adjustRightInd w:val="0"/>
        <w:jc w:val="both"/>
      </w:pPr>
      <w:r>
        <w:t>Az elmúlt év során a polgárőr szervezeteket továbbra is bevontuk a fokozott ellenőrzésekbe, valamint az</w:t>
      </w:r>
      <w:r>
        <w:rPr>
          <w:color w:val="000000"/>
        </w:rPr>
        <w:t xml:space="preserve"> időskorúak sérelmére elkövetett erőszakos bűncselekmények megelőzése érdekében történő feladatok végrehajtásába is. </w:t>
      </w:r>
      <w:r>
        <w:t xml:space="preserve">Részt vettek az önkormányzatok által szervezett helyi kulturális- és sportrendezvények biztosítási feladatainak végrehajtásában. Nagy segítséget jelentettek az állami ünnepek kapcsán tartott megemlékezések biztosításában, továbbá az iskolakezdéssel és az év végi ünnepekkel kapcsolatos feladatok végrehajtásában. </w:t>
      </w:r>
    </w:p>
    <w:p w:rsidR="00A65112" w:rsidRPr="007E04C9" w:rsidRDefault="00A65112" w:rsidP="002B73C6">
      <w:pPr>
        <w:widowControl w:val="0"/>
        <w:autoSpaceDE w:val="0"/>
        <w:autoSpaceDN w:val="0"/>
        <w:adjustRightInd w:val="0"/>
        <w:jc w:val="both"/>
      </w:pPr>
    </w:p>
    <w:p w:rsidR="001D7F6F" w:rsidRPr="007E04C9" w:rsidRDefault="001D7F6F" w:rsidP="001D7F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E04C9">
        <w:rPr>
          <w:b/>
          <w:bCs/>
        </w:rPr>
        <w:t>III.</w:t>
      </w:r>
    </w:p>
    <w:p w:rsidR="001D7F6F" w:rsidRPr="007E04C9" w:rsidRDefault="001D7F6F" w:rsidP="001D7F6F">
      <w:pPr>
        <w:widowControl w:val="0"/>
        <w:autoSpaceDE w:val="0"/>
        <w:autoSpaceDN w:val="0"/>
        <w:adjustRightInd w:val="0"/>
        <w:rPr>
          <w:b/>
          <w:bCs/>
        </w:rPr>
      </w:pPr>
    </w:p>
    <w:p w:rsidR="001D7F6F" w:rsidRPr="007D31F3" w:rsidRDefault="001D7F6F" w:rsidP="001D7F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31F3">
        <w:rPr>
          <w:b/>
          <w:bCs/>
        </w:rPr>
        <w:t>ÖSSZEGZÉS, CÉLKITŰZÉSEK A 201</w:t>
      </w:r>
      <w:r w:rsidR="0030681B">
        <w:rPr>
          <w:b/>
          <w:bCs/>
        </w:rPr>
        <w:t>7-E</w:t>
      </w:r>
      <w:r w:rsidRPr="007D31F3">
        <w:rPr>
          <w:b/>
          <w:bCs/>
        </w:rPr>
        <w:t>S ÉVRE</w:t>
      </w:r>
    </w:p>
    <w:p w:rsidR="001D7F6F" w:rsidRPr="00AC3431" w:rsidRDefault="001D7F6F" w:rsidP="001D7F6F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1D7F6F" w:rsidRPr="007E04C9" w:rsidRDefault="001D7F6F" w:rsidP="001D7F6F">
      <w:pPr>
        <w:jc w:val="both"/>
      </w:pPr>
      <w:r w:rsidRPr="007E04C9">
        <w:t>A Jászkarajenői Rendőrőrs 201</w:t>
      </w:r>
      <w:r>
        <w:t>6</w:t>
      </w:r>
      <w:r w:rsidRPr="007E04C9">
        <w:t xml:space="preserve">. évben a kitűzött céljait döntő többségben elérte, eredményesen hajtotta végre feladatait, az előző évi eredményeinken javítani tudtunk. A rendőrkapitányság illetékességi területén elhelyezkedő településeken élő lakosság közbiztonságot érintő, illetőleg a rendőrséggel szembeni elvárásainak jellemzően megfeleltünk, a központi feladatokat szem előtt tartva hozzájárultunk az Országos Rendőr-főkapitányság és a Pest Megyei Rendőr-főkapitányság stratégiai célkitűzéseinek megvalósításához. </w:t>
      </w:r>
    </w:p>
    <w:p w:rsidR="001D7F6F" w:rsidRDefault="001D7F6F" w:rsidP="001D7F6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A7D36" w:rsidRDefault="00BA7D36" w:rsidP="00BA7D36">
      <w:pPr>
        <w:jc w:val="both"/>
      </w:pPr>
      <w:r>
        <w:t xml:space="preserve">A megvalósításhoz nagy reményeket fűzök az új őrsparancsnok személyéhez - András Hunor Lehel r. százados -, aki Koncz Bálint c. r. őrnagy helyére került a rendőrőrs élére. A megújuló lendülettel a rendőrőrs működésében jelentős előrelépést várok, amellyel az előző évekhez képest még kedvezőbb képet kaphatunk a lakosság szubjektív közbiztonságának megítélésében.  </w:t>
      </w:r>
    </w:p>
    <w:p w:rsidR="00BA7D36" w:rsidRPr="007E04C9" w:rsidRDefault="00BA7D36" w:rsidP="001D7F6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7F6F" w:rsidRDefault="001D7F6F" w:rsidP="001D7F6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E04C9">
        <w:rPr>
          <w:rFonts w:ascii="Times New Roman" w:hAnsi="Times New Roman" w:cs="Times New Roman"/>
          <w:b/>
          <w:bCs/>
        </w:rPr>
        <w:t>Célkitűzések 201</w:t>
      </w:r>
      <w:r w:rsidR="0030681B">
        <w:rPr>
          <w:rFonts w:ascii="Times New Roman" w:hAnsi="Times New Roman" w:cs="Times New Roman"/>
          <w:b/>
          <w:bCs/>
        </w:rPr>
        <w:t>7</w:t>
      </w:r>
      <w:r w:rsidRPr="007E04C9">
        <w:rPr>
          <w:rFonts w:ascii="Times New Roman" w:hAnsi="Times New Roman" w:cs="Times New Roman"/>
          <w:b/>
          <w:bCs/>
        </w:rPr>
        <w:t>. évre:</w:t>
      </w:r>
    </w:p>
    <w:p w:rsidR="00B45306" w:rsidRPr="007E04C9" w:rsidRDefault="00B45306" w:rsidP="001D7F6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D7F6F" w:rsidRPr="007E04C9" w:rsidRDefault="00FE3873" w:rsidP="001D7F6F">
      <w:pPr>
        <w:numPr>
          <w:ilvl w:val="0"/>
          <w:numId w:val="7"/>
        </w:numPr>
        <w:spacing w:after="160"/>
        <w:jc w:val="both"/>
      </w:pPr>
      <w:r>
        <w:t xml:space="preserve">Továbbra is nagy </w:t>
      </w:r>
      <w:r w:rsidR="001D7F6F" w:rsidRPr="007E04C9">
        <w:t>hangsúlyt kell fektetni az állampolgárok biztonságérzetét leginkább befolyásoló bűncselekmények megelőzésére és eredményesebb felderítésére.</w:t>
      </w:r>
    </w:p>
    <w:p w:rsidR="001D7F6F" w:rsidRDefault="001D7F6F" w:rsidP="001D7F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65F">
        <w:rPr>
          <w:rFonts w:ascii="Times New Roman" w:hAnsi="Times New Roman" w:cs="Times New Roman"/>
          <w:sz w:val="24"/>
          <w:szCs w:val="24"/>
        </w:rPr>
        <w:t>A nyomozások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65F">
        <w:rPr>
          <w:rFonts w:ascii="Times New Roman" w:hAnsi="Times New Roman" w:cs="Times New Roman"/>
          <w:sz w:val="24"/>
          <w:szCs w:val="24"/>
        </w:rPr>
        <w:t>eredményességének további javítása, különösen a betöréses lopások, lakásbetörések tekintetében.</w:t>
      </w:r>
    </w:p>
    <w:p w:rsidR="001D7F6F" w:rsidRDefault="001D7F6F" w:rsidP="001D7F6F">
      <w:pPr>
        <w:pStyle w:val="Listaszerbekezds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1D7F6F" w:rsidRPr="007E04C9" w:rsidRDefault="001D7F6F" w:rsidP="001D7F6F">
      <w:pPr>
        <w:numPr>
          <w:ilvl w:val="0"/>
          <w:numId w:val="7"/>
        </w:numPr>
        <w:spacing w:after="160"/>
        <w:jc w:val="both"/>
      </w:pPr>
      <w:r w:rsidRPr="007E04C9">
        <w:t>A közterületi intézkedések preventív irányú elmozdulása.</w:t>
      </w:r>
    </w:p>
    <w:p w:rsidR="001D7F6F" w:rsidRPr="007E04C9" w:rsidRDefault="001D7F6F" w:rsidP="001D7F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C9">
        <w:rPr>
          <w:rFonts w:ascii="Times New Roman" w:hAnsi="Times New Roman" w:cs="Times New Roman"/>
          <w:sz w:val="24"/>
          <w:szCs w:val="24"/>
        </w:rPr>
        <w:t>Szoros és hatékony együttműködés az önkormányzatokkal, társszervekkel, intézményekkel, a civil szférával és a lakossággal.</w:t>
      </w:r>
    </w:p>
    <w:p w:rsidR="001D7F6F" w:rsidRPr="007E04C9" w:rsidRDefault="001D7F6F" w:rsidP="001D7F6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F6F" w:rsidRPr="007E04C9" w:rsidRDefault="001D7F6F" w:rsidP="001D7F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C9">
        <w:rPr>
          <w:rFonts w:ascii="Times New Roman" w:hAnsi="Times New Roman" w:cs="Times New Roman"/>
          <w:sz w:val="24"/>
          <w:szCs w:val="24"/>
        </w:rPr>
        <w:t>Új elképzelésekkel, új módszerekkel emelni a bűn és baleset-megelőzés, valamint a kommunikációs munkánk jelenlegi színvonalát és eredményességét.</w:t>
      </w:r>
    </w:p>
    <w:p w:rsidR="001D7F6F" w:rsidRPr="007E04C9" w:rsidRDefault="001D7F6F" w:rsidP="001D7F6F">
      <w:pPr>
        <w:ind w:left="567"/>
        <w:jc w:val="both"/>
      </w:pPr>
    </w:p>
    <w:p w:rsidR="001D7F6F" w:rsidRPr="007E04C9" w:rsidRDefault="001D7F6F" w:rsidP="001D7F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E04C9">
        <w:t>A lakosságot érintő problémákra való gyors, szakszerű reagálás.</w:t>
      </w:r>
    </w:p>
    <w:p w:rsidR="001D7F6F" w:rsidRPr="007E04C9" w:rsidRDefault="001D7F6F" w:rsidP="001D7F6F">
      <w:pPr>
        <w:widowControl w:val="0"/>
        <w:autoSpaceDE w:val="0"/>
        <w:autoSpaceDN w:val="0"/>
        <w:adjustRightInd w:val="0"/>
        <w:ind w:left="567"/>
        <w:jc w:val="both"/>
      </w:pPr>
    </w:p>
    <w:p w:rsidR="001D7F6F" w:rsidRPr="007E04C9" w:rsidRDefault="001D7F6F" w:rsidP="001D7F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E04C9">
        <w:t>A családon belüli erőszak kapcsán hozzánk forduló állampolgárok ügyeinek hatékony, gyors intézése.</w:t>
      </w:r>
    </w:p>
    <w:p w:rsidR="001D7F6F" w:rsidRPr="007E04C9" w:rsidRDefault="001D7F6F" w:rsidP="001D7F6F">
      <w:pPr>
        <w:widowControl w:val="0"/>
        <w:autoSpaceDE w:val="0"/>
        <w:autoSpaceDN w:val="0"/>
        <w:adjustRightInd w:val="0"/>
        <w:jc w:val="both"/>
      </w:pPr>
    </w:p>
    <w:p w:rsidR="001D7F6F" w:rsidRPr="007E04C9" w:rsidRDefault="001D7F6F" w:rsidP="001D7F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E04C9">
        <w:t>Személyi állomány szakmai fejlesztése, a rendőri hivatással járó felelősségtudat elmélyítése, példamutató és elhivatott vezetői munkán keresztül.</w:t>
      </w:r>
    </w:p>
    <w:p w:rsidR="001D7F6F" w:rsidRPr="007E04C9" w:rsidRDefault="001D7F6F" w:rsidP="001D7F6F">
      <w:pPr>
        <w:ind w:left="567"/>
        <w:jc w:val="both"/>
      </w:pPr>
    </w:p>
    <w:p w:rsidR="001D7F6F" w:rsidRPr="007E04C9" w:rsidRDefault="001D7F6F" w:rsidP="001D7F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C9">
        <w:rPr>
          <w:rFonts w:ascii="Times New Roman" w:hAnsi="Times New Roman" w:cs="Times New Roman"/>
          <w:sz w:val="24"/>
          <w:szCs w:val="24"/>
        </w:rPr>
        <w:t>A személyi állomány megtartása.</w:t>
      </w:r>
    </w:p>
    <w:p w:rsidR="001D7F6F" w:rsidRDefault="001D7F6F" w:rsidP="001D7F6F">
      <w:pPr>
        <w:widowControl w:val="0"/>
        <w:autoSpaceDE w:val="0"/>
        <w:autoSpaceDN w:val="0"/>
        <w:adjustRightInd w:val="0"/>
        <w:jc w:val="both"/>
      </w:pPr>
    </w:p>
    <w:p w:rsidR="00B45306" w:rsidRPr="007E04C9" w:rsidRDefault="00B45306" w:rsidP="001D7F6F">
      <w:pPr>
        <w:widowControl w:val="0"/>
        <w:autoSpaceDE w:val="0"/>
        <w:autoSpaceDN w:val="0"/>
        <w:adjustRightInd w:val="0"/>
        <w:jc w:val="both"/>
      </w:pPr>
    </w:p>
    <w:p w:rsidR="00C421C8" w:rsidRPr="007E04C9" w:rsidRDefault="00C421C8" w:rsidP="00C421C8">
      <w:pPr>
        <w:widowControl w:val="0"/>
        <w:autoSpaceDE w:val="0"/>
        <w:autoSpaceDN w:val="0"/>
        <w:adjustRightInd w:val="0"/>
        <w:jc w:val="both"/>
      </w:pPr>
      <w:r w:rsidRPr="007E04C9">
        <w:t xml:space="preserve">Végezetül köszönetemet szeretném kifejezni a Polgármester </w:t>
      </w:r>
      <w:r w:rsidR="0087232F" w:rsidRPr="007E04C9">
        <w:t>Úr</w:t>
      </w:r>
      <w:r w:rsidRPr="007E04C9">
        <w:t>nak, valamint a Képviselő</w:t>
      </w:r>
      <w:r w:rsidR="00C7233B" w:rsidRPr="007E04C9">
        <w:t>-</w:t>
      </w:r>
      <w:r w:rsidRPr="007E04C9">
        <w:t xml:space="preserve">testületnek és valamennyi szervezetnek, vállalkozásnak, magánszemélynek, akik bármely módon közreműködtek abban, hogy </w:t>
      </w:r>
      <w:r w:rsidR="00F01142" w:rsidRPr="007E04C9">
        <w:t>a Jászkarajenői</w:t>
      </w:r>
      <w:r w:rsidRPr="007E04C9">
        <w:t xml:space="preserve"> Rendőrőrs feladatait maradéktalanul ellássa.</w:t>
      </w:r>
    </w:p>
    <w:p w:rsidR="00C421C8" w:rsidRPr="007E04C9" w:rsidRDefault="00C421C8" w:rsidP="00C421C8">
      <w:pPr>
        <w:widowControl w:val="0"/>
        <w:autoSpaceDE w:val="0"/>
        <w:autoSpaceDN w:val="0"/>
        <w:adjustRightInd w:val="0"/>
        <w:jc w:val="both"/>
      </w:pPr>
    </w:p>
    <w:p w:rsidR="004C2C3C" w:rsidRPr="004C2C3C" w:rsidRDefault="004C2C3C" w:rsidP="004C2C3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4C2C3C">
        <w:rPr>
          <w:rFonts w:eastAsiaTheme="minorEastAsia"/>
          <w:b/>
        </w:rPr>
        <w:t>Kérem a Tisztelt Képviselő-testületet beszámolóm elfogadására, valamint támogatásukat a célkitűzéseink eléréséhez.</w:t>
      </w:r>
    </w:p>
    <w:p w:rsidR="004C2C3C" w:rsidRPr="004C2C3C" w:rsidRDefault="004C2C3C" w:rsidP="004C2C3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i/>
        </w:rPr>
      </w:pPr>
    </w:p>
    <w:p w:rsidR="004C2C3C" w:rsidRPr="004C2C3C" w:rsidRDefault="004C2C3C" w:rsidP="004C2C3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i/>
        </w:rPr>
      </w:pPr>
      <w:r w:rsidRPr="004C2C3C">
        <w:rPr>
          <w:rFonts w:eastAsiaTheme="minorEastAsia"/>
          <w:b/>
          <w:i/>
        </w:rPr>
        <w:t xml:space="preserve">Cegléd, 2017. </w:t>
      </w:r>
      <w:r>
        <w:rPr>
          <w:rFonts w:eastAsiaTheme="minorEastAsia"/>
          <w:b/>
          <w:i/>
        </w:rPr>
        <w:t>február 27</w:t>
      </w:r>
      <w:r w:rsidRPr="004C2C3C">
        <w:rPr>
          <w:rFonts w:eastAsiaTheme="minorEastAsia"/>
          <w:b/>
          <w:i/>
        </w:rPr>
        <w:t>.</w:t>
      </w:r>
    </w:p>
    <w:p w:rsidR="004C2C3C" w:rsidRPr="004C2C3C" w:rsidRDefault="004C2C3C" w:rsidP="004C2C3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4C2C3C">
        <w:rPr>
          <w:rFonts w:eastAsiaTheme="minorEastAsia"/>
          <w:b/>
        </w:rPr>
        <w:t xml:space="preserve">                                  </w:t>
      </w:r>
    </w:p>
    <w:p w:rsidR="004C2C3C" w:rsidRPr="004C2C3C" w:rsidRDefault="004C2C3C" w:rsidP="004C2C3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4C2C3C" w:rsidRPr="004C2C3C" w:rsidRDefault="004C2C3C" w:rsidP="004C2C3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4C2C3C">
        <w:rPr>
          <w:rFonts w:eastAsiaTheme="minorEastAsia"/>
          <w:b/>
        </w:rPr>
        <w:t xml:space="preserve">                                              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4C2C3C">
        <w:rPr>
          <w:rFonts w:eastAsiaTheme="minorEastAsia"/>
          <w:b/>
        </w:rPr>
        <w:t xml:space="preserve">     Tisztelettel és Köszönettel:</w:t>
      </w:r>
    </w:p>
    <w:p w:rsidR="004C2C3C" w:rsidRPr="004C2C3C" w:rsidRDefault="004C2C3C" w:rsidP="004C2C3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</w:p>
    <w:p w:rsidR="004C2C3C" w:rsidRPr="004C2C3C" w:rsidRDefault="004C2C3C" w:rsidP="004C2C3C">
      <w:pPr>
        <w:widowControl w:val="0"/>
        <w:autoSpaceDE w:val="0"/>
        <w:autoSpaceDN w:val="0"/>
        <w:adjustRightInd w:val="0"/>
        <w:ind w:left="6480"/>
        <w:jc w:val="both"/>
        <w:rPr>
          <w:rFonts w:eastAsiaTheme="minorEastAsia"/>
          <w:b/>
        </w:rPr>
      </w:pPr>
      <w:r w:rsidRPr="004C2C3C">
        <w:rPr>
          <w:rFonts w:eastAsiaTheme="minorEastAsia"/>
          <w:b/>
        </w:rPr>
        <w:t xml:space="preserve">                                                                                               Török Csaba r. alezredes </w:t>
      </w:r>
    </w:p>
    <w:p w:rsidR="00884754" w:rsidRPr="007E04C9" w:rsidRDefault="004C2C3C" w:rsidP="00B83386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 w:rsidRPr="004C2C3C">
        <w:rPr>
          <w:rFonts w:eastAsiaTheme="minorEastAsia"/>
          <w:b/>
        </w:rPr>
        <w:t xml:space="preserve">                                                                   </w:t>
      </w:r>
      <w:proofErr w:type="gramStart"/>
      <w:r w:rsidRPr="004C2C3C">
        <w:rPr>
          <w:rFonts w:eastAsiaTheme="minorEastAsia"/>
          <w:b/>
        </w:rPr>
        <w:t>kapitányságvezető</w:t>
      </w:r>
      <w:proofErr w:type="gramEnd"/>
    </w:p>
    <w:sectPr w:rsidR="00884754" w:rsidRPr="007E04C9" w:rsidSect="00804B7D">
      <w:footerReference w:type="default" r:id="rId10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9D" w:rsidRDefault="00F7319D" w:rsidP="006266B1">
      <w:r>
        <w:separator/>
      </w:r>
    </w:p>
  </w:endnote>
  <w:endnote w:type="continuationSeparator" w:id="0">
    <w:p w:rsidR="00F7319D" w:rsidRDefault="00F7319D" w:rsidP="0062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506328"/>
      <w:docPartObj>
        <w:docPartGallery w:val="Page Numbers (Bottom of Page)"/>
        <w:docPartUnique/>
      </w:docPartObj>
    </w:sdtPr>
    <w:sdtContent>
      <w:p w:rsidR="00F7319D" w:rsidRDefault="00F731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185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9D" w:rsidRDefault="00F7319D" w:rsidP="006266B1">
      <w:r>
        <w:separator/>
      </w:r>
    </w:p>
  </w:footnote>
  <w:footnote w:type="continuationSeparator" w:id="0">
    <w:p w:rsidR="00F7319D" w:rsidRDefault="00F7319D" w:rsidP="0062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4F2"/>
    <w:multiLevelType w:val="hybridMultilevel"/>
    <w:tmpl w:val="B50053C8"/>
    <w:lvl w:ilvl="0" w:tplc="742AF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643C"/>
    <w:multiLevelType w:val="hybridMultilevel"/>
    <w:tmpl w:val="29C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CEE"/>
    <w:multiLevelType w:val="hybridMultilevel"/>
    <w:tmpl w:val="F724BA7E"/>
    <w:lvl w:ilvl="0" w:tplc="AE8EE8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B1334"/>
    <w:multiLevelType w:val="hybridMultilevel"/>
    <w:tmpl w:val="B6AEDEC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6C0F01"/>
    <w:multiLevelType w:val="hybridMultilevel"/>
    <w:tmpl w:val="FAE23F6E"/>
    <w:lvl w:ilvl="0" w:tplc="040E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34B5"/>
    <w:multiLevelType w:val="hybridMultilevel"/>
    <w:tmpl w:val="35F2E94A"/>
    <w:lvl w:ilvl="0" w:tplc="040E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23B061F"/>
    <w:multiLevelType w:val="hybridMultilevel"/>
    <w:tmpl w:val="0676312E"/>
    <w:lvl w:ilvl="0" w:tplc="AE6CFD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981F22"/>
    <w:multiLevelType w:val="hybridMultilevel"/>
    <w:tmpl w:val="6AE662EE"/>
    <w:lvl w:ilvl="0" w:tplc="1AEAD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3464"/>
    <w:multiLevelType w:val="singleLevel"/>
    <w:tmpl w:val="3D568FB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D96E34"/>
    <w:multiLevelType w:val="hybridMultilevel"/>
    <w:tmpl w:val="81FC134A"/>
    <w:lvl w:ilvl="0" w:tplc="A3ECFD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57D7D9E"/>
    <w:multiLevelType w:val="hybridMultilevel"/>
    <w:tmpl w:val="9C7474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7F43BF"/>
    <w:multiLevelType w:val="hybridMultilevel"/>
    <w:tmpl w:val="46546834"/>
    <w:lvl w:ilvl="0" w:tplc="17F444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25"/>
    <w:rsid w:val="00000863"/>
    <w:rsid w:val="00002C58"/>
    <w:rsid w:val="00003A04"/>
    <w:rsid w:val="00007914"/>
    <w:rsid w:val="00013C4D"/>
    <w:rsid w:val="000305F5"/>
    <w:rsid w:val="00031656"/>
    <w:rsid w:val="000358EA"/>
    <w:rsid w:val="00040EA2"/>
    <w:rsid w:val="0004130F"/>
    <w:rsid w:val="00046014"/>
    <w:rsid w:val="0006740B"/>
    <w:rsid w:val="000674E5"/>
    <w:rsid w:val="0007214A"/>
    <w:rsid w:val="00086E40"/>
    <w:rsid w:val="00090EDA"/>
    <w:rsid w:val="000B1BCB"/>
    <w:rsid w:val="000D354F"/>
    <w:rsid w:val="000D40A8"/>
    <w:rsid w:val="000D5A68"/>
    <w:rsid w:val="000E1271"/>
    <w:rsid w:val="000E2618"/>
    <w:rsid w:val="000E577B"/>
    <w:rsid w:val="00113936"/>
    <w:rsid w:val="00116A6B"/>
    <w:rsid w:val="00133E82"/>
    <w:rsid w:val="00142944"/>
    <w:rsid w:val="00144F37"/>
    <w:rsid w:val="0015201F"/>
    <w:rsid w:val="00152C04"/>
    <w:rsid w:val="00165626"/>
    <w:rsid w:val="00185FC4"/>
    <w:rsid w:val="001869B2"/>
    <w:rsid w:val="00191F92"/>
    <w:rsid w:val="0019225F"/>
    <w:rsid w:val="001A5ACF"/>
    <w:rsid w:val="001C481E"/>
    <w:rsid w:val="001D2A6E"/>
    <w:rsid w:val="001D3487"/>
    <w:rsid w:val="001D7F6F"/>
    <w:rsid w:val="001E179B"/>
    <w:rsid w:val="001E3106"/>
    <w:rsid w:val="00205EA6"/>
    <w:rsid w:val="00207A91"/>
    <w:rsid w:val="00211266"/>
    <w:rsid w:val="00214185"/>
    <w:rsid w:val="00214191"/>
    <w:rsid w:val="00215F26"/>
    <w:rsid w:val="002310EF"/>
    <w:rsid w:val="00236001"/>
    <w:rsid w:val="00236AEB"/>
    <w:rsid w:val="002422BC"/>
    <w:rsid w:val="00243134"/>
    <w:rsid w:val="00247101"/>
    <w:rsid w:val="00247834"/>
    <w:rsid w:val="00257A02"/>
    <w:rsid w:val="002672D8"/>
    <w:rsid w:val="002703F3"/>
    <w:rsid w:val="002736D5"/>
    <w:rsid w:val="00273F13"/>
    <w:rsid w:val="002750EB"/>
    <w:rsid w:val="00281096"/>
    <w:rsid w:val="00283793"/>
    <w:rsid w:val="00284C92"/>
    <w:rsid w:val="00296B7F"/>
    <w:rsid w:val="002A3C54"/>
    <w:rsid w:val="002A55D3"/>
    <w:rsid w:val="002A6B18"/>
    <w:rsid w:val="002B5149"/>
    <w:rsid w:val="002B60D1"/>
    <w:rsid w:val="002B6DF0"/>
    <w:rsid w:val="002B73C6"/>
    <w:rsid w:val="002B77E3"/>
    <w:rsid w:val="002C148D"/>
    <w:rsid w:val="002C75FD"/>
    <w:rsid w:val="002D4664"/>
    <w:rsid w:val="002D79F7"/>
    <w:rsid w:val="002E0BD8"/>
    <w:rsid w:val="002E42DB"/>
    <w:rsid w:val="002E6D4A"/>
    <w:rsid w:val="002F79B6"/>
    <w:rsid w:val="003001CC"/>
    <w:rsid w:val="0030681B"/>
    <w:rsid w:val="00307D29"/>
    <w:rsid w:val="00311E47"/>
    <w:rsid w:val="003124A7"/>
    <w:rsid w:val="003168BB"/>
    <w:rsid w:val="0034359B"/>
    <w:rsid w:val="0034439C"/>
    <w:rsid w:val="00371CBE"/>
    <w:rsid w:val="00382037"/>
    <w:rsid w:val="00382A31"/>
    <w:rsid w:val="00385F25"/>
    <w:rsid w:val="00386970"/>
    <w:rsid w:val="00387ADB"/>
    <w:rsid w:val="00395E07"/>
    <w:rsid w:val="003A1786"/>
    <w:rsid w:val="003B508F"/>
    <w:rsid w:val="003C2327"/>
    <w:rsid w:val="003C2B0C"/>
    <w:rsid w:val="003C55B2"/>
    <w:rsid w:val="003C7A5D"/>
    <w:rsid w:val="003D5B46"/>
    <w:rsid w:val="003E22D3"/>
    <w:rsid w:val="003E2924"/>
    <w:rsid w:val="003F1CE7"/>
    <w:rsid w:val="0041293D"/>
    <w:rsid w:val="00413F57"/>
    <w:rsid w:val="00424863"/>
    <w:rsid w:val="0044494E"/>
    <w:rsid w:val="00453482"/>
    <w:rsid w:val="004717E6"/>
    <w:rsid w:val="00485875"/>
    <w:rsid w:val="00487462"/>
    <w:rsid w:val="00490D89"/>
    <w:rsid w:val="004A19DC"/>
    <w:rsid w:val="004A38C7"/>
    <w:rsid w:val="004A4633"/>
    <w:rsid w:val="004A5025"/>
    <w:rsid w:val="004C0DA8"/>
    <w:rsid w:val="004C2C3C"/>
    <w:rsid w:val="004C6C50"/>
    <w:rsid w:val="004D5765"/>
    <w:rsid w:val="004F2EA3"/>
    <w:rsid w:val="004F5AFA"/>
    <w:rsid w:val="004F5D69"/>
    <w:rsid w:val="005077CF"/>
    <w:rsid w:val="005232B5"/>
    <w:rsid w:val="00527116"/>
    <w:rsid w:val="005273CB"/>
    <w:rsid w:val="0054322F"/>
    <w:rsid w:val="00545F39"/>
    <w:rsid w:val="005664AA"/>
    <w:rsid w:val="00571D61"/>
    <w:rsid w:val="00573ED2"/>
    <w:rsid w:val="0057755E"/>
    <w:rsid w:val="00584897"/>
    <w:rsid w:val="00591396"/>
    <w:rsid w:val="00594B83"/>
    <w:rsid w:val="005A1223"/>
    <w:rsid w:val="005A245F"/>
    <w:rsid w:val="005B3BD3"/>
    <w:rsid w:val="005C351F"/>
    <w:rsid w:val="005C7BA0"/>
    <w:rsid w:val="005D74E1"/>
    <w:rsid w:val="005E3EBD"/>
    <w:rsid w:val="005F06EB"/>
    <w:rsid w:val="005F0FEC"/>
    <w:rsid w:val="005F33CC"/>
    <w:rsid w:val="005F46A1"/>
    <w:rsid w:val="005F5BE9"/>
    <w:rsid w:val="00607099"/>
    <w:rsid w:val="00612B57"/>
    <w:rsid w:val="006140E2"/>
    <w:rsid w:val="00615E74"/>
    <w:rsid w:val="006205A1"/>
    <w:rsid w:val="006252AB"/>
    <w:rsid w:val="006266B1"/>
    <w:rsid w:val="0063376B"/>
    <w:rsid w:val="00650D22"/>
    <w:rsid w:val="00653C51"/>
    <w:rsid w:val="0066040C"/>
    <w:rsid w:val="006743C4"/>
    <w:rsid w:val="006760F0"/>
    <w:rsid w:val="0068037C"/>
    <w:rsid w:val="00680E3D"/>
    <w:rsid w:val="0068487C"/>
    <w:rsid w:val="0068617F"/>
    <w:rsid w:val="006870F0"/>
    <w:rsid w:val="00695067"/>
    <w:rsid w:val="006A418E"/>
    <w:rsid w:val="006A7AA1"/>
    <w:rsid w:val="006B37FD"/>
    <w:rsid w:val="006C0229"/>
    <w:rsid w:val="006D1098"/>
    <w:rsid w:val="006D7936"/>
    <w:rsid w:val="006E1288"/>
    <w:rsid w:val="006E6B8A"/>
    <w:rsid w:val="006F40D7"/>
    <w:rsid w:val="0070499D"/>
    <w:rsid w:val="00726086"/>
    <w:rsid w:val="007729F3"/>
    <w:rsid w:val="00773D51"/>
    <w:rsid w:val="00780FB4"/>
    <w:rsid w:val="007815DE"/>
    <w:rsid w:val="007816C8"/>
    <w:rsid w:val="00783933"/>
    <w:rsid w:val="00792913"/>
    <w:rsid w:val="00795E45"/>
    <w:rsid w:val="007A0166"/>
    <w:rsid w:val="007A4E64"/>
    <w:rsid w:val="007A7719"/>
    <w:rsid w:val="007B51A5"/>
    <w:rsid w:val="007B6F98"/>
    <w:rsid w:val="007B71EB"/>
    <w:rsid w:val="007C392A"/>
    <w:rsid w:val="007D31F3"/>
    <w:rsid w:val="007D326E"/>
    <w:rsid w:val="007D4ACA"/>
    <w:rsid w:val="007D7DA9"/>
    <w:rsid w:val="007E04C9"/>
    <w:rsid w:val="007E32A0"/>
    <w:rsid w:val="007E4A25"/>
    <w:rsid w:val="007E7A5D"/>
    <w:rsid w:val="0080048A"/>
    <w:rsid w:val="00804937"/>
    <w:rsid w:val="00804B7D"/>
    <w:rsid w:val="00824A95"/>
    <w:rsid w:val="00827824"/>
    <w:rsid w:val="0083080D"/>
    <w:rsid w:val="00830EFC"/>
    <w:rsid w:val="00831F58"/>
    <w:rsid w:val="00832D5E"/>
    <w:rsid w:val="00834B5A"/>
    <w:rsid w:val="00846517"/>
    <w:rsid w:val="00847564"/>
    <w:rsid w:val="008618A7"/>
    <w:rsid w:val="00865E9C"/>
    <w:rsid w:val="0087232F"/>
    <w:rsid w:val="00875425"/>
    <w:rsid w:val="00876F1E"/>
    <w:rsid w:val="008836C6"/>
    <w:rsid w:val="00884754"/>
    <w:rsid w:val="00890C4D"/>
    <w:rsid w:val="008A2414"/>
    <w:rsid w:val="008A4938"/>
    <w:rsid w:val="008B7C19"/>
    <w:rsid w:val="008C0362"/>
    <w:rsid w:val="008C4244"/>
    <w:rsid w:val="008D5E9B"/>
    <w:rsid w:val="008E222C"/>
    <w:rsid w:val="008E29A5"/>
    <w:rsid w:val="008E55C5"/>
    <w:rsid w:val="008E77B4"/>
    <w:rsid w:val="008F3C19"/>
    <w:rsid w:val="008F607A"/>
    <w:rsid w:val="008F77E2"/>
    <w:rsid w:val="008F7B32"/>
    <w:rsid w:val="00902218"/>
    <w:rsid w:val="00903D4B"/>
    <w:rsid w:val="009052E8"/>
    <w:rsid w:val="00907FB8"/>
    <w:rsid w:val="00911476"/>
    <w:rsid w:val="00924765"/>
    <w:rsid w:val="00927295"/>
    <w:rsid w:val="009317DD"/>
    <w:rsid w:val="00936E2C"/>
    <w:rsid w:val="009462D1"/>
    <w:rsid w:val="009528AF"/>
    <w:rsid w:val="00953425"/>
    <w:rsid w:val="00953BB5"/>
    <w:rsid w:val="0095482E"/>
    <w:rsid w:val="00982590"/>
    <w:rsid w:val="00986762"/>
    <w:rsid w:val="00994DB1"/>
    <w:rsid w:val="009B0CA0"/>
    <w:rsid w:val="009C7679"/>
    <w:rsid w:val="009C7DD5"/>
    <w:rsid w:val="009E74BD"/>
    <w:rsid w:val="009F2F70"/>
    <w:rsid w:val="009F4027"/>
    <w:rsid w:val="009F5D65"/>
    <w:rsid w:val="009F63A9"/>
    <w:rsid w:val="009F7E92"/>
    <w:rsid w:val="00A21149"/>
    <w:rsid w:val="00A2312B"/>
    <w:rsid w:val="00A27B0E"/>
    <w:rsid w:val="00A35BB8"/>
    <w:rsid w:val="00A37A48"/>
    <w:rsid w:val="00A42F15"/>
    <w:rsid w:val="00A51350"/>
    <w:rsid w:val="00A55653"/>
    <w:rsid w:val="00A559A8"/>
    <w:rsid w:val="00A65112"/>
    <w:rsid w:val="00A76AB7"/>
    <w:rsid w:val="00AB48F4"/>
    <w:rsid w:val="00AD2AFB"/>
    <w:rsid w:val="00AD4C12"/>
    <w:rsid w:val="00AD6316"/>
    <w:rsid w:val="00AE6F1A"/>
    <w:rsid w:val="00AF0FF3"/>
    <w:rsid w:val="00AF3CC4"/>
    <w:rsid w:val="00AF6D73"/>
    <w:rsid w:val="00B0574C"/>
    <w:rsid w:val="00B130D8"/>
    <w:rsid w:val="00B160FF"/>
    <w:rsid w:val="00B20B82"/>
    <w:rsid w:val="00B262E9"/>
    <w:rsid w:val="00B271C3"/>
    <w:rsid w:val="00B3093B"/>
    <w:rsid w:val="00B44AA9"/>
    <w:rsid w:val="00B45306"/>
    <w:rsid w:val="00B47551"/>
    <w:rsid w:val="00B55A74"/>
    <w:rsid w:val="00B5785F"/>
    <w:rsid w:val="00B57A2C"/>
    <w:rsid w:val="00B6323C"/>
    <w:rsid w:val="00B83386"/>
    <w:rsid w:val="00B93AAD"/>
    <w:rsid w:val="00B94363"/>
    <w:rsid w:val="00B960F7"/>
    <w:rsid w:val="00B97FF9"/>
    <w:rsid w:val="00BA7D36"/>
    <w:rsid w:val="00BA7EB8"/>
    <w:rsid w:val="00BB133D"/>
    <w:rsid w:val="00BB3878"/>
    <w:rsid w:val="00BD0141"/>
    <w:rsid w:val="00BD5A35"/>
    <w:rsid w:val="00BE0898"/>
    <w:rsid w:val="00BE153E"/>
    <w:rsid w:val="00BE538C"/>
    <w:rsid w:val="00BE5715"/>
    <w:rsid w:val="00BF4EBE"/>
    <w:rsid w:val="00C0127B"/>
    <w:rsid w:val="00C05ADF"/>
    <w:rsid w:val="00C130EA"/>
    <w:rsid w:val="00C21CDE"/>
    <w:rsid w:val="00C23D09"/>
    <w:rsid w:val="00C2429D"/>
    <w:rsid w:val="00C260DB"/>
    <w:rsid w:val="00C421C8"/>
    <w:rsid w:val="00C7233B"/>
    <w:rsid w:val="00C91774"/>
    <w:rsid w:val="00C97F3B"/>
    <w:rsid w:val="00CA0E12"/>
    <w:rsid w:val="00CB1960"/>
    <w:rsid w:val="00CD0106"/>
    <w:rsid w:val="00CE26CB"/>
    <w:rsid w:val="00CE443E"/>
    <w:rsid w:val="00CE7500"/>
    <w:rsid w:val="00CF07AB"/>
    <w:rsid w:val="00D02077"/>
    <w:rsid w:val="00D10C78"/>
    <w:rsid w:val="00D132DC"/>
    <w:rsid w:val="00D136C9"/>
    <w:rsid w:val="00D15680"/>
    <w:rsid w:val="00D209A0"/>
    <w:rsid w:val="00D23350"/>
    <w:rsid w:val="00D237F6"/>
    <w:rsid w:val="00D25F61"/>
    <w:rsid w:val="00D30732"/>
    <w:rsid w:val="00D328F1"/>
    <w:rsid w:val="00D3599A"/>
    <w:rsid w:val="00D35E98"/>
    <w:rsid w:val="00D44B1C"/>
    <w:rsid w:val="00D46E76"/>
    <w:rsid w:val="00D7051E"/>
    <w:rsid w:val="00D74F1D"/>
    <w:rsid w:val="00D802D4"/>
    <w:rsid w:val="00D8419E"/>
    <w:rsid w:val="00D96D50"/>
    <w:rsid w:val="00DA08B1"/>
    <w:rsid w:val="00DA1B10"/>
    <w:rsid w:val="00DB03FF"/>
    <w:rsid w:val="00DB6BA4"/>
    <w:rsid w:val="00DB72E7"/>
    <w:rsid w:val="00DC2219"/>
    <w:rsid w:val="00DC4EFB"/>
    <w:rsid w:val="00DC70B1"/>
    <w:rsid w:val="00DD28B5"/>
    <w:rsid w:val="00DF0E2C"/>
    <w:rsid w:val="00E017C7"/>
    <w:rsid w:val="00E069FC"/>
    <w:rsid w:val="00E2731C"/>
    <w:rsid w:val="00E364CD"/>
    <w:rsid w:val="00E36D42"/>
    <w:rsid w:val="00E412CA"/>
    <w:rsid w:val="00E4189B"/>
    <w:rsid w:val="00E42310"/>
    <w:rsid w:val="00E43AC1"/>
    <w:rsid w:val="00E4631E"/>
    <w:rsid w:val="00E565B3"/>
    <w:rsid w:val="00E6564E"/>
    <w:rsid w:val="00E71C98"/>
    <w:rsid w:val="00E82959"/>
    <w:rsid w:val="00E84BDC"/>
    <w:rsid w:val="00E93FA0"/>
    <w:rsid w:val="00E96A71"/>
    <w:rsid w:val="00EA4FC8"/>
    <w:rsid w:val="00EA62F4"/>
    <w:rsid w:val="00EB2413"/>
    <w:rsid w:val="00ED144C"/>
    <w:rsid w:val="00ED2365"/>
    <w:rsid w:val="00ED4C32"/>
    <w:rsid w:val="00ED7804"/>
    <w:rsid w:val="00EE0B7E"/>
    <w:rsid w:val="00EE0BA2"/>
    <w:rsid w:val="00EE6006"/>
    <w:rsid w:val="00EF5461"/>
    <w:rsid w:val="00F01142"/>
    <w:rsid w:val="00F24393"/>
    <w:rsid w:val="00F3404C"/>
    <w:rsid w:val="00F34AC5"/>
    <w:rsid w:val="00F357C8"/>
    <w:rsid w:val="00F441D1"/>
    <w:rsid w:val="00F44A19"/>
    <w:rsid w:val="00F51785"/>
    <w:rsid w:val="00F53719"/>
    <w:rsid w:val="00F673A9"/>
    <w:rsid w:val="00F6783D"/>
    <w:rsid w:val="00F7319D"/>
    <w:rsid w:val="00F73FF0"/>
    <w:rsid w:val="00F8035C"/>
    <w:rsid w:val="00F83C16"/>
    <w:rsid w:val="00F9319B"/>
    <w:rsid w:val="00F93DA1"/>
    <w:rsid w:val="00F9711E"/>
    <w:rsid w:val="00FA7089"/>
    <w:rsid w:val="00FB2680"/>
    <w:rsid w:val="00FC2200"/>
    <w:rsid w:val="00FD32EF"/>
    <w:rsid w:val="00FD4FF3"/>
    <w:rsid w:val="00FD57FA"/>
    <w:rsid w:val="00FD7FC6"/>
    <w:rsid w:val="00FE1A13"/>
    <w:rsid w:val="00FE2EC9"/>
    <w:rsid w:val="00FE3873"/>
    <w:rsid w:val="00FE5205"/>
    <w:rsid w:val="00FE7C83"/>
    <w:rsid w:val="00FF171F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6A24D-E489-48B7-B3F4-C4F7CBBC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80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A49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8">
    <w:name w:val="Table List 8"/>
    <w:basedOn w:val="Normltblzat"/>
    <w:uiPriority w:val="99"/>
    <w:rsid w:val="008A4938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zvegtrzs">
    <w:name w:val="Body Text"/>
    <w:basedOn w:val="Norml"/>
    <w:link w:val="SzvegtrzsChar"/>
    <w:uiPriority w:val="99"/>
    <w:rsid w:val="006D7936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6D7936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404C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3404C"/>
    <w:pPr>
      <w:autoSpaceDE w:val="0"/>
      <w:autoSpaceDN w:val="0"/>
      <w:adjustRightInd w:val="0"/>
      <w:spacing w:after="0" w:line="240" w:lineRule="auto"/>
    </w:pPr>
    <w:rPr>
      <w:rFonts w:ascii="MS Sans Serif" w:hAnsi="MS Sans Serif" w:cs="MS Sans Serif"/>
      <w:sz w:val="24"/>
      <w:szCs w:val="24"/>
    </w:rPr>
  </w:style>
  <w:style w:type="paragraph" w:styleId="lfej">
    <w:name w:val="header"/>
    <w:basedOn w:val="Norml"/>
    <w:link w:val="lfejChar"/>
    <w:uiPriority w:val="99"/>
    <w:rsid w:val="0061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15E74"/>
    <w:rPr>
      <w:rFonts w:cs="Times New Roman"/>
      <w:sz w:val="24"/>
      <w:szCs w:val="24"/>
      <w:lang w:val="hu-HU" w:eastAsia="hu-HU"/>
    </w:rPr>
  </w:style>
  <w:style w:type="paragraph" w:customStyle="1" w:styleId="CharCharCharCharCharCharChar">
    <w:name w:val="Char Char Char Char Char Char Char"/>
    <w:basedOn w:val="Norml"/>
    <w:next w:val="Norml"/>
    <w:uiPriority w:val="99"/>
    <w:rsid w:val="00FD57F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incstrkz">
    <w:name w:val="No Spacing"/>
    <w:uiPriority w:val="99"/>
    <w:qFormat/>
    <w:rsid w:val="00207A9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styleId="Kiemels2">
    <w:name w:val="Strong"/>
    <w:basedOn w:val="Bekezdsalapbettpusa"/>
    <w:uiPriority w:val="99"/>
    <w:qFormat/>
    <w:rsid w:val="00207A91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04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04C9"/>
    <w:rPr>
      <w:rFonts w:ascii="Segoe UI" w:hAnsi="Segoe UI" w:cs="Segoe UI"/>
      <w:sz w:val="18"/>
      <w:szCs w:val="18"/>
    </w:rPr>
  </w:style>
  <w:style w:type="paragraph" w:customStyle="1" w:styleId="Listaszerbekezds2">
    <w:name w:val="Listaszerű bekezdés2"/>
    <w:basedOn w:val="Norml"/>
    <w:uiPriority w:val="99"/>
    <w:rsid w:val="008B7C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6266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9F2F-A49E-402F-B39D-6F9EC512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4156</Words>
  <Characters>30153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Schönléber Zoltán</dc:creator>
  <cp:lastModifiedBy>Bori Zoltán</cp:lastModifiedBy>
  <cp:revision>13</cp:revision>
  <cp:lastPrinted>2017-03-06T09:20:00Z</cp:lastPrinted>
  <dcterms:created xsi:type="dcterms:W3CDTF">2017-03-04T16:44:00Z</dcterms:created>
  <dcterms:modified xsi:type="dcterms:W3CDTF">2017-03-06T15:19:00Z</dcterms:modified>
</cp:coreProperties>
</file>